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新宋体" w:hAnsi="新宋体" w:eastAsia="新宋体"/>
          <w:b/>
          <w:color w:val="auto"/>
          <w:sz w:val="84"/>
        </w:rPr>
      </w:pPr>
    </w:p>
    <w:p>
      <w:pPr>
        <w:jc w:val="center"/>
        <w:rPr>
          <w:rFonts w:ascii="新宋体" w:hAnsi="新宋体" w:eastAsia="新宋体"/>
          <w:b/>
          <w:color w:val="auto"/>
          <w:sz w:val="84"/>
        </w:rPr>
      </w:pPr>
    </w:p>
    <w:p>
      <w:pPr>
        <w:jc w:val="center"/>
        <w:rPr>
          <w:rFonts w:ascii="新宋体" w:hAnsi="新宋体" w:eastAsia="新宋体"/>
          <w:b/>
          <w:color w:val="auto"/>
          <w:sz w:val="84"/>
        </w:rPr>
      </w:pPr>
      <w:r>
        <w:rPr>
          <w:rFonts w:hint="eastAsia" w:ascii="新宋体" w:hAnsi="新宋体" w:eastAsia="新宋体"/>
          <w:b/>
          <w:color w:val="auto"/>
          <w:sz w:val="84"/>
        </w:rPr>
        <w:t>招 标 文 件</w:t>
      </w:r>
    </w:p>
    <w:p>
      <w:pPr>
        <w:rPr>
          <w:color w:val="auto"/>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ind w:firstLine="1269" w:firstLineChars="395"/>
        <w:rPr>
          <w:color w:val="auto"/>
          <w:sz w:val="32"/>
          <w:szCs w:val="32"/>
        </w:rPr>
      </w:pPr>
      <w:r>
        <w:rPr>
          <w:rFonts w:hint="eastAsia"/>
          <w:b/>
          <w:color w:val="auto"/>
          <w:sz w:val="32"/>
          <w:szCs w:val="32"/>
        </w:rPr>
        <w:t>项目编号:</w:t>
      </w:r>
      <w:r>
        <w:rPr>
          <w:rFonts w:hint="eastAsia"/>
          <w:color w:val="auto"/>
          <w:sz w:val="32"/>
          <w:szCs w:val="32"/>
        </w:rPr>
        <w:t xml:space="preserve">  XGSZ20231116-JG-0</w:t>
      </w:r>
      <w:r>
        <w:rPr>
          <w:rFonts w:hint="eastAsia"/>
          <w:color w:val="auto"/>
          <w:sz w:val="32"/>
          <w:szCs w:val="32"/>
          <w:lang w:val="en-US" w:eastAsia="zh-CN"/>
        </w:rPr>
        <w:t>1</w:t>
      </w:r>
      <w:r>
        <w:rPr>
          <w:rFonts w:hint="eastAsia"/>
          <w:color w:val="auto"/>
          <w:sz w:val="32"/>
          <w:szCs w:val="32"/>
        </w:rPr>
        <w:t>-ZJ</w:t>
      </w:r>
    </w:p>
    <w:p>
      <w:pPr>
        <w:rPr>
          <w:color w:val="auto"/>
        </w:rPr>
      </w:pPr>
    </w:p>
    <w:p>
      <w:pPr>
        <w:rPr>
          <w:color w:val="auto"/>
        </w:rPr>
      </w:pPr>
    </w:p>
    <w:p>
      <w:pPr>
        <w:rPr>
          <w:color w:val="auto"/>
        </w:rPr>
      </w:pPr>
    </w:p>
    <w:p>
      <w:pPr>
        <w:ind w:firstLine="1124" w:firstLineChars="350"/>
        <w:rPr>
          <w:color w:val="auto"/>
          <w:sz w:val="32"/>
          <w:szCs w:val="32"/>
        </w:rPr>
      </w:pPr>
      <w:r>
        <w:rPr>
          <w:rFonts w:hint="eastAsia"/>
          <w:b/>
          <w:color w:val="auto"/>
          <w:sz w:val="32"/>
          <w:szCs w:val="32"/>
        </w:rPr>
        <w:t>项目名称:</w:t>
      </w:r>
      <w:r>
        <w:rPr>
          <w:rFonts w:hint="eastAsia"/>
          <w:color w:val="auto"/>
          <w:sz w:val="32"/>
          <w:szCs w:val="32"/>
        </w:rPr>
        <w:t xml:space="preserve"> 齐重SMVTM1250×55/400L-NC</w:t>
      </w:r>
    </w:p>
    <w:p>
      <w:pPr>
        <w:ind w:left="4640" w:hanging="4640" w:hangingChars="1450"/>
        <w:jc w:val="center"/>
        <w:rPr>
          <w:color w:val="auto"/>
          <w:sz w:val="32"/>
          <w:szCs w:val="32"/>
        </w:rPr>
      </w:pPr>
      <w:r>
        <w:rPr>
          <w:rFonts w:hint="eastAsia"/>
          <w:color w:val="auto"/>
          <w:sz w:val="32"/>
          <w:szCs w:val="32"/>
        </w:rPr>
        <w:t xml:space="preserve">      数控单柱移动立式车床</w:t>
      </w:r>
      <w:r>
        <w:rPr>
          <w:rFonts w:hint="eastAsia"/>
          <w:color w:val="auto"/>
          <w:sz w:val="32"/>
          <w:szCs w:val="32"/>
          <w:lang w:val="en-US" w:eastAsia="zh-CN"/>
        </w:rPr>
        <w:t>项</w:t>
      </w:r>
      <w:r>
        <w:rPr>
          <w:rFonts w:hint="eastAsia"/>
          <w:color w:val="auto"/>
          <w:sz w:val="32"/>
          <w:szCs w:val="32"/>
        </w:rPr>
        <w:t>修</w:t>
      </w:r>
    </w:p>
    <w:p>
      <w:pPr>
        <w:rPr>
          <w:color w:val="auto"/>
        </w:rPr>
      </w:pPr>
    </w:p>
    <w:p>
      <w:pPr>
        <w:rPr>
          <w:color w:val="auto"/>
        </w:rPr>
      </w:pPr>
    </w:p>
    <w:p>
      <w:pPr>
        <w:jc w:val="center"/>
        <w:rPr>
          <w:rFonts w:ascii="新宋体" w:hAnsi="新宋体" w:eastAsia="新宋体"/>
          <w:b/>
          <w:color w:val="auto"/>
          <w:sz w:val="44"/>
          <w:szCs w:val="44"/>
        </w:rPr>
      </w:pPr>
    </w:p>
    <w:p>
      <w:pPr>
        <w:jc w:val="center"/>
        <w:rPr>
          <w:rFonts w:ascii="新宋体" w:hAnsi="新宋体" w:eastAsia="新宋体"/>
          <w:b/>
          <w:color w:val="auto"/>
          <w:sz w:val="44"/>
          <w:szCs w:val="44"/>
        </w:rPr>
      </w:pPr>
    </w:p>
    <w:p>
      <w:pPr>
        <w:jc w:val="center"/>
        <w:rPr>
          <w:rFonts w:ascii="新宋体" w:hAnsi="新宋体" w:eastAsia="新宋体"/>
          <w:b/>
          <w:color w:val="auto"/>
          <w:sz w:val="44"/>
          <w:szCs w:val="44"/>
        </w:rPr>
      </w:pPr>
    </w:p>
    <w:p>
      <w:pPr>
        <w:jc w:val="center"/>
        <w:rPr>
          <w:rFonts w:ascii="新宋体" w:hAnsi="新宋体" w:eastAsia="新宋体"/>
          <w:b/>
          <w:color w:val="auto"/>
          <w:sz w:val="44"/>
          <w:szCs w:val="44"/>
        </w:rPr>
      </w:pPr>
    </w:p>
    <w:p>
      <w:pPr>
        <w:jc w:val="center"/>
        <w:rPr>
          <w:rFonts w:ascii="新宋体" w:hAnsi="新宋体" w:eastAsia="新宋体"/>
          <w:b/>
          <w:color w:val="auto"/>
          <w:sz w:val="44"/>
          <w:szCs w:val="44"/>
        </w:rPr>
      </w:pPr>
    </w:p>
    <w:p>
      <w:pPr>
        <w:jc w:val="center"/>
        <w:rPr>
          <w:rFonts w:ascii="新宋体" w:hAnsi="新宋体" w:eastAsia="新宋体"/>
          <w:b/>
          <w:color w:val="auto"/>
          <w:sz w:val="44"/>
          <w:szCs w:val="44"/>
        </w:rPr>
      </w:pPr>
    </w:p>
    <w:p>
      <w:pPr>
        <w:jc w:val="center"/>
        <w:rPr>
          <w:rFonts w:ascii="新宋体" w:hAnsi="新宋体" w:eastAsia="新宋体"/>
          <w:b/>
          <w:color w:val="auto"/>
          <w:sz w:val="36"/>
          <w:szCs w:val="36"/>
        </w:rPr>
      </w:pPr>
      <w:r>
        <w:rPr>
          <w:rFonts w:hint="eastAsia" w:ascii="新宋体" w:hAnsi="新宋体" w:eastAsia="新宋体"/>
          <w:b/>
          <w:color w:val="auto"/>
          <w:sz w:val="36"/>
          <w:szCs w:val="36"/>
        </w:rPr>
        <w:t>厦工（三明）重型机器有限公司</w:t>
      </w:r>
    </w:p>
    <w:p>
      <w:pPr>
        <w:jc w:val="center"/>
        <w:rPr>
          <w:rFonts w:ascii="新宋体" w:hAnsi="新宋体" w:eastAsia="新宋体"/>
          <w:b/>
          <w:color w:val="auto"/>
          <w:sz w:val="36"/>
          <w:szCs w:val="36"/>
        </w:rPr>
      </w:pPr>
      <w:r>
        <w:rPr>
          <w:rFonts w:hint="eastAsia" w:ascii="新宋体" w:hAnsi="新宋体" w:eastAsia="新宋体"/>
          <w:b/>
          <w:color w:val="auto"/>
          <w:sz w:val="36"/>
          <w:szCs w:val="36"/>
        </w:rPr>
        <w:t>二零二三年十一月</w:t>
      </w:r>
    </w:p>
    <w:p>
      <w:pPr>
        <w:ind w:firstLine="3393" w:firstLineChars="650"/>
        <w:rPr>
          <w:rFonts w:ascii="黑体" w:hAnsi="黑体" w:eastAsia="黑体"/>
          <w:b/>
          <w:color w:val="auto"/>
          <w:sz w:val="52"/>
          <w:szCs w:val="52"/>
        </w:rPr>
      </w:pPr>
      <w:r>
        <w:rPr>
          <w:rFonts w:hint="eastAsia" w:ascii="黑体" w:hAnsi="黑体" w:eastAsia="黑体"/>
          <w:b/>
          <w:color w:val="auto"/>
          <w:sz w:val="52"/>
          <w:szCs w:val="52"/>
        </w:rPr>
        <w:t>目 录</w:t>
      </w:r>
    </w:p>
    <w:p>
      <w:pPr>
        <w:rPr>
          <w:b/>
          <w:color w:val="auto"/>
          <w:sz w:val="18"/>
          <w:szCs w:val="18"/>
        </w:rPr>
      </w:pPr>
    </w:p>
    <w:p>
      <w:pPr>
        <w:rPr>
          <w:color w:val="auto"/>
          <w:sz w:val="36"/>
          <w:szCs w:val="36"/>
        </w:rPr>
      </w:pPr>
    </w:p>
    <w:p>
      <w:pPr>
        <w:spacing w:line="960" w:lineRule="exact"/>
        <w:rPr>
          <w:rFonts w:ascii="黑体" w:hAnsi="黑体" w:eastAsia="黑体"/>
          <w:b/>
          <w:color w:val="auto"/>
          <w:sz w:val="32"/>
          <w:szCs w:val="32"/>
        </w:rPr>
      </w:pPr>
      <w:r>
        <w:rPr>
          <w:rFonts w:hint="eastAsia" w:ascii="黑体" w:hAnsi="黑体" w:eastAsia="黑体"/>
          <w:b/>
          <w:color w:val="auto"/>
          <w:sz w:val="32"/>
          <w:szCs w:val="32"/>
        </w:rPr>
        <w:t>第一章 投标人须知</w:t>
      </w:r>
    </w:p>
    <w:p>
      <w:pPr>
        <w:spacing w:line="960" w:lineRule="exact"/>
        <w:rPr>
          <w:rFonts w:ascii="黑体" w:hAnsi="黑体" w:eastAsia="黑体"/>
          <w:b/>
          <w:color w:val="auto"/>
          <w:sz w:val="32"/>
          <w:szCs w:val="32"/>
        </w:rPr>
      </w:pPr>
      <w:r>
        <w:rPr>
          <w:rFonts w:hint="eastAsia" w:ascii="黑体" w:hAnsi="黑体" w:eastAsia="黑体"/>
          <w:b/>
          <w:color w:val="auto"/>
          <w:sz w:val="32"/>
          <w:szCs w:val="32"/>
        </w:rPr>
        <w:t>第二章 招标货物技术规范及要求</w:t>
      </w:r>
    </w:p>
    <w:p>
      <w:pPr>
        <w:spacing w:line="960" w:lineRule="exact"/>
        <w:rPr>
          <w:rFonts w:ascii="黑体" w:hAnsi="黑体" w:eastAsia="黑体"/>
          <w:b/>
          <w:color w:val="auto"/>
          <w:sz w:val="32"/>
          <w:szCs w:val="32"/>
        </w:rPr>
      </w:pPr>
      <w:r>
        <w:rPr>
          <w:rFonts w:hint="eastAsia" w:ascii="黑体" w:hAnsi="黑体" w:eastAsia="黑体"/>
          <w:b/>
          <w:color w:val="auto"/>
          <w:sz w:val="32"/>
          <w:szCs w:val="32"/>
        </w:rPr>
        <w:t>第三章 评标办法</w:t>
      </w:r>
    </w:p>
    <w:p>
      <w:pPr>
        <w:spacing w:line="960" w:lineRule="exact"/>
        <w:rPr>
          <w:rFonts w:ascii="黑体" w:hAnsi="黑体" w:eastAsia="黑体"/>
          <w:color w:val="auto"/>
          <w:sz w:val="32"/>
          <w:szCs w:val="32"/>
        </w:rPr>
      </w:pPr>
      <w:r>
        <w:rPr>
          <w:rFonts w:hint="eastAsia" w:ascii="黑体" w:hAnsi="黑体" w:eastAsia="黑体"/>
          <w:b/>
          <w:color w:val="auto"/>
          <w:sz w:val="32"/>
          <w:szCs w:val="32"/>
        </w:rPr>
        <w:t>第四章 投标文件的组成及格式</w:t>
      </w:r>
    </w:p>
    <w:p>
      <w:pPr>
        <w:spacing w:line="960" w:lineRule="exact"/>
        <w:rPr>
          <w:rFonts w:ascii="黑体" w:hAnsi="黑体" w:eastAsia="黑体"/>
          <w:b/>
          <w:color w:val="auto"/>
          <w:sz w:val="32"/>
          <w:szCs w:val="32"/>
        </w:rPr>
      </w:pPr>
      <w:r>
        <w:rPr>
          <w:rFonts w:hint="eastAsia" w:ascii="黑体" w:hAnsi="黑体" w:eastAsia="黑体"/>
          <w:b/>
          <w:color w:val="auto"/>
          <w:sz w:val="32"/>
          <w:szCs w:val="32"/>
        </w:rPr>
        <w:t>第五章 对投标文件部分要求</w:t>
      </w: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rPr>
          <w:b/>
          <w:color w:val="auto"/>
          <w:sz w:val="18"/>
          <w:szCs w:val="18"/>
        </w:rPr>
      </w:pPr>
    </w:p>
    <w:p>
      <w:pPr>
        <w:pStyle w:val="8"/>
        <w:spacing w:line="400" w:lineRule="exact"/>
        <w:jc w:val="center"/>
        <w:rPr>
          <w:rFonts w:ascii="宋体" w:hAnsi="宋体"/>
          <w:b/>
          <w:color w:val="auto"/>
          <w:sz w:val="32"/>
          <w:szCs w:val="32"/>
        </w:rPr>
      </w:pPr>
      <w:r>
        <w:rPr>
          <w:rFonts w:hint="eastAsia" w:ascii="宋体" w:hAnsi="宋体"/>
          <w:b/>
          <w:color w:val="auto"/>
          <w:sz w:val="32"/>
          <w:szCs w:val="32"/>
        </w:rPr>
        <w:t xml:space="preserve">第一章 </w:t>
      </w:r>
      <w:bookmarkStart w:id="0" w:name="_Toc217363952"/>
      <w:bookmarkEnd w:id="0"/>
      <w:bookmarkStart w:id="1" w:name="_Toc232948105"/>
      <w:bookmarkEnd w:id="1"/>
      <w:r>
        <w:rPr>
          <w:rFonts w:hint="eastAsia" w:ascii="宋体" w:hAnsi="宋体"/>
          <w:b/>
          <w:color w:val="auto"/>
          <w:sz w:val="32"/>
          <w:szCs w:val="32"/>
        </w:rPr>
        <w:t>投标人须知</w:t>
      </w:r>
    </w:p>
    <w:tbl>
      <w:tblPr>
        <w:tblStyle w:val="14"/>
        <w:tblW w:w="8915" w:type="dxa"/>
        <w:jc w:val="center"/>
        <w:tblLayout w:type="fixed"/>
        <w:tblCellMar>
          <w:top w:w="0" w:type="dxa"/>
          <w:left w:w="108" w:type="dxa"/>
          <w:bottom w:w="0" w:type="dxa"/>
          <w:right w:w="108" w:type="dxa"/>
        </w:tblCellMar>
      </w:tblPr>
      <w:tblGrid>
        <w:gridCol w:w="862"/>
        <w:gridCol w:w="1632"/>
        <w:gridCol w:w="2374"/>
        <w:gridCol w:w="1312"/>
        <w:gridCol w:w="2735"/>
      </w:tblGrid>
      <w:tr>
        <w:tblPrEx>
          <w:tblCellMar>
            <w:top w:w="0" w:type="dxa"/>
            <w:left w:w="108" w:type="dxa"/>
            <w:bottom w:w="0" w:type="dxa"/>
            <w:right w:w="108" w:type="dxa"/>
          </w:tblCellMar>
        </w:tblPrEx>
        <w:trPr>
          <w:trHeight w:val="349"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序号</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项  目</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规    定</w:t>
            </w:r>
          </w:p>
        </w:tc>
      </w:tr>
      <w:tr>
        <w:tblPrEx>
          <w:tblCellMar>
            <w:top w:w="0" w:type="dxa"/>
            <w:left w:w="108" w:type="dxa"/>
            <w:bottom w:w="0" w:type="dxa"/>
            <w:right w:w="108" w:type="dxa"/>
          </w:tblCellMar>
        </w:tblPrEx>
        <w:trPr>
          <w:trHeight w:val="624"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招标人</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招 标 人：厦工（三明）重型机器有限公司</w:t>
            </w:r>
          </w:p>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地    址：福建省三明市高新技术开发区金沙园</w:t>
            </w:r>
          </w:p>
        </w:tc>
      </w:tr>
      <w:tr>
        <w:tblPrEx>
          <w:tblCellMar>
            <w:top w:w="0" w:type="dxa"/>
            <w:left w:w="108" w:type="dxa"/>
            <w:bottom w:w="0" w:type="dxa"/>
            <w:right w:w="108" w:type="dxa"/>
          </w:tblCellMar>
        </w:tblPrEx>
        <w:trPr>
          <w:trHeight w:val="538"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2</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项目名称</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bCs/>
                <w:color w:val="auto"/>
                <w:sz w:val="24"/>
                <w:szCs w:val="24"/>
              </w:rPr>
            </w:pPr>
            <w:r>
              <w:rPr>
                <w:rFonts w:hint="eastAsia" w:ascii="新宋体" w:hAnsi="新宋体" w:eastAsia="新宋体"/>
                <w:bCs/>
                <w:color w:val="auto"/>
                <w:sz w:val="24"/>
                <w:szCs w:val="24"/>
              </w:rPr>
              <w:t>齐重SMVTM1250×55/400L-NC数控单柱移动立式车床项修</w:t>
            </w:r>
          </w:p>
        </w:tc>
      </w:tr>
      <w:tr>
        <w:tblPrEx>
          <w:tblCellMar>
            <w:top w:w="0" w:type="dxa"/>
            <w:left w:w="108" w:type="dxa"/>
            <w:bottom w:w="0" w:type="dxa"/>
            <w:right w:w="108" w:type="dxa"/>
          </w:tblCellMar>
        </w:tblPrEx>
        <w:trPr>
          <w:trHeight w:val="267"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3</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设备地点</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三明市高新技术开发区金沙园金明东路850号，厦工（三明）重型机器有限公司</w:t>
            </w:r>
          </w:p>
        </w:tc>
      </w:tr>
      <w:tr>
        <w:tblPrEx>
          <w:tblCellMar>
            <w:top w:w="0" w:type="dxa"/>
            <w:left w:w="108" w:type="dxa"/>
            <w:bottom w:w="0" w:type="dxa"/>
            <w:right w:w="108" w:type="dxa"/>
          </w:tblCellMar>
        </w:tblPrEx>
        <w:trPr>
          <w:trHeight w:val="216"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4</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质量标准要求</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符合招标货物最新国家及行业标准，验收合格后12个月</w:t>
            </w:r>
          </w:p>
        </w:tc>
      </w:tr>
      <w:tr>
        <w:tblPrEx>
          <w:tblCellMar>
            <w:top w:w="0" w:type="dxa"/>
            <w:left w:w="108" w:type="dxa"/>
            <w:bottom w:w="0" w:type="dxa"/>
            <w:right w:w="108" w:type="dxa"/>
          </w:tblCellMar>
        </w:tblPrEx>
        <w:trPr>
          <w:trHeight w:val="624"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5</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现场踏勘</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本项目不组织统一时间的现场踏勘活动，投标人如有需要可与招标人联系</w:t>
            </w:r>
          </w:p>
        </w:tc>
      </w:tr>
      <w:tr>
        <w:tblPrEx>
          <w:tblCellMar>
            <w:top w:w="0" w:type="dxa"/>
            <w:left w:w="108" w:type="dxa"/>
            <w:bottom w:w="0" w:type="dxa"/>
            <w:right w:w="108" w:type="dxa"/>
          </w:tblCellMar>
        </w:tblPrEx>
        <w:trPr>
          <w:trHeight w:val="347"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6</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资金来源</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企业自筹</w:t>
            </w:r>
          </w:p>
        </w:tc>
      </w:tr>
      <w:tr>
        <w:tblPrEx>
          <w:tblCellMar>
            <w:top w:w="0" w:type="dxa"/>
            <w:left w:w="108" w:type="dxa"/>
            <w:bottom w:w="0" w:type="dxa"/>
            <w:right w:w="108" w:type="dxa"/>
          </w:tblCellMar>
        </w:tblPrEx>
        <w:trPr>
          <w:trHeight w:val="450"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7</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招标方式</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公开招标</w:t>
            </w:r>
          </w:p>
        </w:tc>
      </w:tr>
      <w:tr>
        <w:tblPrEx>
          <w:tblCellMar>
            <w:top w:w="0" w:type="dxa"/>
            <w:left w:w="108" w:type="dxa"/>
            <w:bottom w:w="0" w:type="dxa"/>
            <w:right w:w="108" w:type="dxa"/>
          </w:tblCellMar>
        </w:tblPrEx>
        <w:trPr>
          <w:trHeight w:val="539"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8</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大修项目</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具体详见招标文件要求（投标人根据招标人的要求，写到投标文件中）</w:t>
            </w:r>
          </w:p>
        </w:tc>
      </w:tr>
      <w:tr>
        <w:tblPrEx>
          <w:tblCellMar>
            <w:top w:w="0" w:type="dxa"/>
            <w:left w:w="108" w:type="dxa"/>
            <w:bottom w:w="0" w:type="dxa"/>
            <w:right w:w="108" w:type="dxa"/>
          </w:tblCellMar>
        </w:tblPrEx>
        <w:trPr>
          <w:trHeight w:val="494"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9</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报价方式</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采用固定总价合同</w:t>
            </w:r>
          </w:p>
        </w:tc>
      </w:tr>
      <w:tr>
        <w:tblPrEx>
          <w:tblCellMar>
            <w:top w:w="0" w:type="dxa"/>
            <w:left w:w="108" w:type="dxa"/>
            <w:bottom w:w="0" w:type="dxa"/>
            <w:right w:w="108" w:type="dxa"/>
          </w:tblCellMar>
        </w:tblPrEx>
        <w:trPr>
          <w:trHeight w:val="543"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10</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承包方式</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含更换设备部件材料、工作台维修、加工、调试及精度检测</w:t>
            </w:r>
          </w:p>
        </w:tc>
      </w:tr>
      <w:tr>
        <w:tblPrEx>
          <w:tblCellMar>
            <w:top w:w="0" w:type="dxa"/>
            <w:left w:w="108" w:type="dxa"/>
            <w:bottom w:w="0" w:type="dxa"/>
            <w:right w:w="108" w:type="dxa"/>
          </w:tblCellMar>
        </w:tblPrEx>
        <w:trPr>
          <w:trHeight w:val="537"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12</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支付方式</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ind w:firstLine="480" w:firstLineChars="200"/>
              <w:rPr>
                <w:rFonts w:ascii="宋体" w:hAnsi="宋体"/>
                <w:color w:val="auto"/>
                <w:sz w:val="24"/>
                <w:szCs w:val="24"/>
              </w:rPr>
            </w:pPr>
            <w:r>
              <w:rPr>
                <w:rFonts w:hint="eastAsia" w:ascii="宋体" w:hAnsi="宋体"/>
                <w:color w:val="auto"/>
                <w:sz w:val="24"/>
                <w:szCs w:val="24"/>
              </w:rPr>
              <w:t>合同签订生效后，支付合同款的30%；完成维修调试并经招标人验收合格且收到中标人开具的全额发票后15天内支付合同总额60%；剩余10%为质保金，质保期1年，质保期满后，中标人应安排各项精度复检，并恢复验收时精度。双方签字后15天内付清。</w:t>
            </w:r>
          </w:p>
        </w:tc>
      </w:tr>
      <w:tr>
        <w:tblPrEx>
          <w:tblCellMar>
            <w:top w:w="0" w:type="dxa"/>
            <w:left w:w="108" w:type="dxa"/>
            <w:bottom w:w="0" w:type="dxa"/>
            <w:right w:w="108" w:type="dxa"/>
          </w:tblCellMar>
        </w:tblPrEx>
        <w:trPr>
          <w:trHeight w:val="409"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13</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施工工期</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合同签订后工期截止</w:t>
            </w:r>
            <w:r>
              <w:rPr>
                <w:rFonts w:hint="eastAsia" w:ascii="宋体" w:hAnsi="宋体" w:eastAsia="宋体"/>
                <w:color w:val="FF0000"/>
                <w:sz w:val="24"/>
                <w:szCs w:val="24"/>
              </w:rPr>
              <w:t>2024年2月</w:t>
            </w:r>
            <w:r>
              <w:rPr>
                <w:rFonts w:hint="eastAsia" w:ascii="宋体" w:hAnsi="宋体" w:eastAsia="宋体"/>
                <w:color w:val="FF0000"/>
                <w:sz w:val="24"/>
                <w:szCs w:val="24"/>
                <w:lang w:val="en-US" w:eastAsia="zh-CN"/>
              </w:rPr>
              <w:t>22</w:t>
            </w:r>
            <w:r>
              <w:rPr>
                <w:rFonts w:hint="eastAsia" w:ascii="宋体" w:hAnsi="宋体" w:eastAsia="宋体"/>
                <w:color w:val="FF0000"/>
                <w:sz w:val="24"/>
                <w:szCs w:val="24"/>
              </w:rPr>
              <w:t>日前</w:t>
            </w:r>
            <w:r>
              <w:rPr>
                <w:rFonts w:hint="eastAsia" w:ascii="宋体" w:hAnsi="宋体" w:eastAsia="宋体"/>
                <w:color w:val="auto"/>
                <w:sz w:val="24"/>
                <w:szCs w:val="24"/>
              </w:rPr>
              <w:t>完成验收正常使用</w:t>
            </w:r>
          </w:p>
        </w:tc>
      </w:tr>
      <w:tr>
        <w:tblPrEx>
          <w:tblCellMar>
            <w:top w:w="0" w:type="dxa"/>
            <w:left w:w="108" w:type="dxa"/>
            <w:bottom w:w="0" w:type="dxa"/>
            <w:right w:w="108" w:type="dxa"/>
          </w:tblCellMar>
        </w:tblPrEx>
        <w:trPr>
          <w:trHeight w:val="470"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14</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投标人资质</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ind w:firstLine="480" w:firstLineChars="200"/>
              <w:rPr>
                <w:rFonts w:ascii="宋体" w:hAnsi="宋体" w:eastAsia="宋体"/>
                <w:color w:val="auto"/>
                <w:sz w:val="24"/>
                <w:szCs w:val="24"/>
              </w:rPr>
            </w:pPr>
            <w:r>
              <w:rPr>
                <w:rFonts w:hint="eastAsia" w:ascii="宋体" w:hAnsi="宋体" w:eastAsia="宋体"/>
                <w:color w:val="auto"/>
                <w:sz w:val="24"/>
                <w:szCs w:val="24"/>
              </w:rPr>
              <w:t>投标人具有国内独立法人资格，具有本次招标项目的经营许可，有能力提供本次项目的服务，具有售后服务能力及措施，有3年以上同类项目的相关业绩。本次招标不接受联合体投标。</w:t>
            </w:r>
          </w:p>
          <w:p>
            <w:pPr>
              <w:pStyle w:val="23"/>
              <w:spacing w:line="280" w:lineRule="exact"/>
              <w:ind w:firstLine="360" w:firstLineChars="150"/>
              <w:rPr>
                <w:rFonts w:ascii="宋体" w:hAnsi="宋体" w:eastAsia="宋体"/>
                <w:color w:val="auto"/>
                <w:sz w:val="24"/>
                <w:szCs w:val="24"/>
              </w:rPr>
            </w:pPr>
            <w:r>
              <w:rPr>
                <w:rFonts w:hint="eastAsia" w:ascii="宋体" w:hAnsi="宋体" w:eastAsia="宋体"/>
                <w:color w:val="auto"/>
                <w:sz w:val="24"/>
                <w:szCs w:val="24"/>
              </w:rPr>
              <w:t>资质要求；详见第二章7.1条款。投标人不得被列入失信被执行人、重大税收违法案件当事人名单、政府采购严重违法失信行为记录名单，投标人须提供在本项目招标公告发布后，投标截止时间前，通过“信用中国”网站（www.creditchina.gov.cn）和中国政府采购网（www.ccgp.gov.cn）查询其上述信用记录的信用信息查询结果网页打印件或截图（均须注明网址）。</w:t>
            </w:r>
          </w:p>
        </w:tc>
      </w:tr>
      <w:tr>
        <w:tblPrEx>
          <w:tblCellMar>
            <w:top w:w="0" w:type="dxa"/>
            <w:left w:w="108" w:type="dxa"/>
            <w:bottom w:w="0" w:type="dxa"/>
            <w:right w:w="108" w:type="dxa"/>
          </w:tblCellMar>
        </w:tblPrEx>
        <w:trPr>
          <w:trHeight w:val="470"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15</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投标截止时间</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 xml:space="preserve">2023年 </w:t>
            </w:r>
            <w:r>
              <w:rPr>
                <w:rFonts w:hint="eastAsia" w:ascii="宋体" w:hAnsi="宋体" w:eastAsia="宋体"/>
                <w:color w:val="auto"/>
                <w:sz w:val="24"/>
                <w:szCs w:val="24"/>
                <w:lang w:val="en-US" w:eastAsia="zh-CN"/>
              </w:rPr>
              <w:t>12</w:t>
            </w:r>
            <w:r>
              <w:rPr>
                <w:rFonts w:hint="eastAsia" w:ascii="宋体" w:hAnsi="宋体" w:eastAsia="宋体"/>
                <w:color w:val="auto"/>
                <w:sz w:val="24"/>
                <w:szCs w:val="24"/>
              </w:rPr>
              <w:t xml:space="preserve">月 </w:t>
            </w:r>
            <w:r>
              <w:rPr>
                <w:rFonts w:hint="eastAsia" w:ascii="宋体" w:hAnsi="宋体" w:eastAsia="宋体"/>
                <w:color w:val="auto"/>
                <w:sz w:val="24"/>
                <w:szCs w:val="24"/>
                <w:lang w:val="en-US" w:eastAsia="zh-CN"/>
              </w:rPr>
              <w:t>07</w:t>
            </w:r>
            <w:r>
              <w:rPr>
                <w:rFonts w:hint="eastAsia" w:ascii="宋体" w:hAnsi="宋体" w:eastAsia="宋体"/>
                <w:color w:val="auto"/>
                <w:sz w:val="24"/>
                <w:szCs w:val="24"/>
              </w:rPr>
              <w:t xml:space="preserve"> 日下午17：00（北京时间），</w:t>
            </w:r>
            <w:r>
              <w:rPr>
                <w:rFonts w:hint="eastAsia" w:ascii="宋体" w:hAnsi="宋体" w:eastAsia="宋体"/>
                <w:color w:val="FF0000"/>
                <w:sz w:val="24"/>
                <w:szCs w:val="24"/>
              </w:rPr>
              <w:t>投标文件需</w:t>
            </w:r>
            <w:r>
              <w:rPr>
                <w:rFonts w:hint="eastAsia" w:ascii="宋体" w:hAnsi="宋体" w:eastAsia="宋体"/>
                <w:color w:val="FF0000"/>
                <w:sz w:val="24"/>
                <w:szCs w:val="24"/>
                <w:lang w:val="en-US" w:eastAsia="zh-CN"/>
              </w:rPr>
              <w:t>胶装</w:t>
            </w:r>
            <w:r>
              <w:rPr>
                <w:rFonts w:hint="eastAsia" w:ascii="宋体" w:hAnsi="宋体" w:eastAsia="宋体"/>
                <w:color w:val="auto"/>
                <w:sz w:val="24"/>
                <w:szCs w:val="24"/>
                <w:lang w:val="en-US" w:eastAsia="zh-CN"/>
              </w:rPr>
              <w:t>后</w:t>
            </w:r>
            <w:r>
              <w:rPr>
                <w:rFonts w:hint="eastAsia" w:ascii="宋体" w:hAnsi="宋体" w:eastAsia="宋体"/>
                <w:color w:val="auto"/>
                <w:sz w:val="24"/>
                <w:szCs w:val="24"/>
              </w:rPr>
              <w:t>密封并在封口加盖投标人单位公章</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封面备注项目名称和投标人电话</w:t>
            </w:r>
            <w:r>
              <w:rPr>
                <w:rFonts w:hint="eastAsia" w:ascii="宋体" w:hAnsi="宋体" w:eastAsia="宋体"/>
                <w:color w:val="auto"/>
                <w:sz w:val="24"/>
                <w:szCs w:val="24"/>
              </w:rPr>
              <w:t>，由投标人亲自送到或快递送到招标方，逾期不予受理。电子版投标文件发送到</w:t>
            </w:r>
            <w:r>
              <w:rPr>
                <w:rFonts w:hint="eastAsia" w:ascii="宋体" w:hAnsi="宋体" w:eastAsia="宋体"/>
                <w:color w:val="auto"/>
                <w:sz w:val="24"/>
                <w:szCs w:val="24"/>
                <w:u w:val="single"/>
              </w:rPr>
              <w:t>公司招标电子邮箱：</w:t>
            </w:r>
            <w:r>
              <w:rPr>
                <w:color w:val="auto"/>
              </w:rPr>
              <w:fldChar w:fldCharType="begin"/>
            </w:r>
            <w:r>
              <w:rPr>
                <w:color w:val="auto"/>
              </w:rPr>
              <w:instrText xml:space="preserve"> HYPERLINK "mailto:XGSZZB@163.com" </w:instrText>
            </w:r>
            <w:r>
              <w:rPr>
                <w:color w:val="auto"/>
              </w:rPr>
              <w:fldChar w:fldCharType="separate"/>
            </w:r>
            <w:r>
              <w:rPr>
                <w:rStyle w:val="18"/>
                <w:rFonts w:hint="eastAsia" w:ascii="宋体" w:hAnsi="宋体" w:eastAsia="宋体"/>
                <w:color w:val="auto"/>
                <w:sz w:val="24"/>
                <w:szCs w:val="24"/>
              </w:rPr>
              <w:t>XGSZZB@163.com</w:t>
            </w:r>
            <w:r>
              <w:rPr>
                <w:rStyle w:val="18"/>
                <w:rFonts w:hint="eastAsia" w:ascii="宋体" w:hAnsi="宋体" w:eastAsia="宋体"/>
                <w:color w:val="auto"/>
                <w:sz w:val="24"/>
                <w:szCs w:val="24"/>
              </w:rPr>
              <w:fldChar w:fldCharType="end"/>
            </w:r>
            <w:r>
              <w:rPr>
                <w:rFonts w:hint="eastAsia" w:ascii="宋体" w:hAnsi="宋体" w:eastAsia="宋体"/>
                <w:color w:val="auto"/>
                <w:sz w:val="24"/>
                <w:szCs w:val="24"/>
              </w:rPr>
              <w:t>。</w:t>
            </w:r>
          </w:p>
        </w:tc>
      </w:tr>
      <w:tr>
        <w:tblPrEx>
          <w:tblCellMar>
            <w:top w:w="0" w:type="dxa"/>
            <w:left w:w="108" w:type="dxa"/>
            <w:bottom w:w="0" w:type="dxa"/>
            <w:right w:w="108" w:type="dxa"/>
          </w:tblCellMar>
        </w:tblPrEx>
        <w:trPr>
          <w:trHeight w:val="2395"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16</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投标保证金</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ind w:firstLine="600" w:firstLineChars="250"/>
              <w:rPr>
                <w:rFonts w:ascii="宋体" w:hAnsi="宋体" w:eastAsia="宋体" w:cs="宋体"/>
                <w:color w:val="auto"/>
                <w:sz w:val="24"/>
                <w:szCs w:val="24"/>
              </w:rPr>
            </w:pPr>
            <w:r>
              <w:rPr>
                <w:rFonts w:hint="eastAsia" w:ascii="宋体" w:hAnsi="宋体" w:eastAsia="宋体" w:cs="宋体"/>
                <w:color w:val="auto"/>
                <w:sz w:val="24"/>
                <w:szCs w:val="24"/>
              </w:rPr>
              <w:t>投标人必须在投标递交截止时间之前交纳2万元（人民币）投标保证金。未中标的投标人保证金于开标后7天内无息退还，中标人的保证金</w:t>
            </w:r>
            <w:r>
              <w:rPr>
                <w:rFonts w:hint="eastAsia" w:ascii="宋体" w:hAnsi="宋体" w:eastAsia="宋体"/>
                <w:color w:val="auto"/>
                <w:sz w:val="24"/>
                <w:szCs w:val="24"/>
              </w:rPr>
              <w:t>签合同后转为履约保证金</w:t>
            </w:r>
            <w:r>
              <w:rPr>
                <w:rFonts w:hint="eastAsia" w:ascii="宋体" w:hAnsi="宋体" w:eastAsia="宋体" w:cs="宋体"/>
                <w:color w:val="auto"/>
                <w:sz w:val="24"/>
                <w:szCs w:val="24"/>
              </w:rPr>
              <w:t>。缴款账户如下：</w:t>
            </w:r>
          </w:p>
          <w:p>
            <w:pPr>
              <w:pStyle w:val="23"/>
              <w:spacing w:line="280" w:lineRule="exact"/>
              <w:rPr>
                <w:rFonts w:ascii="宋体" w:hAnsi="宋体" w:eastAsia="宋体" w:cs="宋体"/>
                <w:color w:val="auto"/>
                <w:sz w:val="24"/>
                <w:szCs w:val="24"/>
              </w:rPr>
            </w:pPr>
            <w:r>
              <w:rPr>
                <w:rFonts w:hint="eastAsia" w:ascii="宋体" w:hAnsi="宋体" w:eastAsia="宋体" w:cs="宋体"/>
                <w:color w:val="auto"/>
                <w:sz w:val="24"/>
                <w:szCs w:val="24"/>
              </w:rPr>
              <w:t>收款人：</w:t>
            </w:r>
            <w:r>
              <w:rPr>
                <w:rFonts w:hint="eastAsia" w:ascii="宋体" w:hAnsi="宋体" w:eastAsia="宋体"/>
                <w:color w:val="auto"/>
                <w:sz w:val="24"/>
                <w:szCs w:val="24"/>
              </w:rPr>
              <w:t>厦工(三明)重型机器有限公司</w:t>
            </w:r>
          </w:p>
          <w:p>
            <w:pPr>
              <w:pStyle w:val="23"/>
              <w:spacing w:line="280" w:lineRule="exact"/>
              <w:rPr>
                <w:rFonts w:ascii="宋体" w:hAnsi="宋体" w:eastAsia="宋体" w:cs="宋体"/>
                <w:color w:val="auto"/>
                <w:sz w:val="24"/>
                <w:szCs w:val="24"/>
              </w:rPr>
            </w:pPr>
            <w:r>
              <w:rPr>
                <w:rFonts w:hint="eastAsia" w:ascii="宋体" w:hAnsi="宋体" w:eastAsia="宋体" w:cs="宋体"/>
                <w:color w:val="auto"/>
                <w:sz w:val="24"/>
                <w:szCs w:val="24"/>
              </w:rPr>
              <w:t>开户行：</w:t>
            </w:r>
            <w:r>
              <w:rPr>
                <w:rFonts w:hint="eastAsia" w:ascii="宋体" w:hAnsi="宋体" w:eastAsia="宋体"/>
                <w:color w:val="auto"/>
                <w:sz w:val="24"/>
                <w:szCs w:val="24"/>
              </w:rPr>
              <w:t>中国建设银行股份有限公司沙县支行</w:t>
            </w:r>
          </w:p>
          <w:p>
            <w:pPr>
              <w:pStyle w:val="23"/>
              <w:spacing w:line="280" w:lineRule="exact"/>
              <w:rPr>
                <w:rFonts w:ascii="宋体" w:hAnsi="宋体" w:eastAsia="宋体"/>
                <w:color w:val="auto"/>
                <w:sz w:val="24"/>
                <w:szCs w:val="24"/>
              </w:rPr>
            </w:pPr>
            <w:r>
              <w:rPr>
                <w:rFonts w:hint="eastAsia" w:ascii="宋体" w:hAnsi="宋体" w:eastAsia="宋体" w:cs="宋体"/>
                <w:color w:val="auto"/>
                <w:sz w:val="24"/>
                <w:szCs w:val="24"/>
              </w:rPr>
              <w:t>账  号：</w:t>
            </w:r>
            <w:r>
              <w:rPr>
                <w:rFonts w:hint="eastAsia" w:ascii="宋体" w:hAnsi="宋体" w:eastAsia="宋体"/>
                <w:color w:val="auto"/>
                <w:sz w:val="24"/>
                <w:szCs w:val="24"/>
              </w:rPr>
              <w:t>3500 1647 7070 5250 2197</w:t>
            </w:r>
          </w:p>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投标书应附有投标保证金缴款凭证。</w:t>
            </w:r>
          </w:p>
        </w:tc>
      </w:tr>
      <w:tr>
        <w:tblPrEx>
          <w:tblCellMar>
            <w:top w:w="0" w:type="dxa"/>
            <w:left w:w="108" w:type="dxa"/>
            <w:bottom w:w="0" w:type="dxa"/>
            <w:right w:w="108" w:type="dxa"/>
          </w:tblCellMar>
        </w:tblPrEx>
        <w:trPr>
          <w:trHeight w:val="470"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17</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标书收件人</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jc w:val="left"/>
              <w:rPr>
                <w:rFonts w:ascii="宋体" w:hAnsi="宋体" w:eastAsia="宋体"/>
                <w:color w:val="auto"/>
                <w:sz w:val="24"/>
                <w:szCs w:val="24"/>
              </w:rPr>
            </w:pPr>
            <w:r>
              <w:rPr>
                <w:rFonts w:hint="eastAsia" w:ascii="宋体" w:hAnsi="宋体" w:eastAsia="宋体"/>
                <w:color w:val="auto"/>
                <w:sz w:val="24"/>
                <w:szCs w:val="24"/>
              </w:rPr>
              <w:t>收件人：孙雪群    收件人电话：13950900626         收件地点</w:t>
            </w:r>
            <w:r>
              <w:rPr>
                <w:rFonts w:hint="eastAsia" w:ascii="宋体" w:hAnsi="宋体" w:eastAsia="宋体"/>
                <w:b/>
                <w:color w:val="auto"/>
                <w:sz w:val="24"/>
                <w:szCs w:val="24"/>
              </w:rPr>
              <w:t>：</w:t>
            </w:r>
            <w:r>
              <w:rPr>
                <w:rFonts w:hint="eastAsia" w:ascii="宋体" w:hAnsi="宋体" w:eastAsia="宋体"/>
                <w:color w:val="auto"/>
                <w:sz w:val="24"/>
                <w:szCs w:val="24"/>
              </w:rPr>
              <w:t>厦工三重公司办公楼五楼纪检监察室</w:t>
            </w:r>
          </w:p>
        </w:tc>
      </w:tr>
      <w:tr>
        <w:tblPrEx>
          <w:tblCellMar>
            <w:top w:w="0" w:type="dxa"/>
            <w:left w:w="108" w:type="dxa"/>
            <w:bottom w:w="0" w:type="dxa"/>
            <w:right w:w="108" w:type="dxa"/>
          </w:tblCellMar>
        </w:tblPrEx>
        <w:trPr>
          <w:trHeight w:val="377"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auto"/>
                <w:sz w:val="24"/>
                <w:szCs w:val="24"/>
              </w:rPr>
            </w:pPr>
            <w:r>
              <w:rPr>
                <w:rFonts w:ascii="宋体" w:hAnsi="宋体"/>
                <w:color w:val="auto"/>
                <w:sz w:val="24"/>
                <w:szCs w:val="24"/>
              </w:rPr>
              <w:t>18</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投标文件规范</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ind w:firstLine="480" w:firstLineChars="200"/>
              <w:jc w:val="left"/>
              <w:rPr>
                <w:rFonts w:ascii="宋体" w:hAnsi="宋体"/>
                <w:color w:val="auto"/>
                <w:sz w:val="24"/>
                <w:szCs w:val="24"/>
              </w:rPr>
            </w:pPr>
            <w:r>
              <w:rPr>
                <w:rFonts w:hint="eastAsia" w:ascii="宋体" w:hAnsi="宋体"/>
                <w:color w:val="auto"/>
                <w:sz w:val="24"/>
                <w:szCs w:val="24"/>
              </w:rPr>
              <w:t>投标文件应严格按招标文件要求的格式填写。否则其投标将被拒绝。</w:t>
            </w:r>
          </w:p>
          <w:p>
            <w:pPr>
              <w:pStyle w:val="23"/>
              <w:spacing w:line="280" w:lineRule="exact"/>
              <w:ind w:firstLine="480" w:firstLineChars="200"/>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rPr>
              <w:t>投标文件中技术问题有不明确。解答人；彭涵军</w:t>
            </w:r>
          </w:p>
          <w:p>
            <w:pPr>
              <w:pStyle w:val="23"/>
              <w:spacing w:line="280" w:lineRule="exact"/>
              <w:ind w:firstLine="480" w:firstLineChars="200"/>
              <w:jc w:val="left"/>
              <w:rPr>
                <w:rFonts w:ascii="宋体" w:hAnsi="宋体" w:eastAsia="宋体"/>
                <w:color w:val="auto"/>
                <w:sz w:val="24"/>
                <w:szCs w:val="24"/>
              </w:rPr>
            </w:pPr>
            <w:r>
              <w:rPr>
                <w:rFonts w:hint="eastAsia" w:ascii="宋体" w:hAnsi="宋体" w:eastAsia="宋体" w:cs="Times New Roman"/>
                <w:color w:val="auto"/>
                <w:kern w:val="2"/>
                <w:sz w:val="24"/>
                <w:szCs w:val="24"/>
              </w:rPr>
              <w:t>手机号；</w:t>
            </w:r>
            <w:r>
              <w:rPr>
                <w:rFonts w:hint="eastAsia" w:ascii="宋体" w:hAnsi="宋体" w:eastAsia="宋体"/>
                <w:color w:val="auto"/>
                <w:sz w:val="24"/>
                <w:szCs w:val="24"/>
              </w:rPr>
              <w:t>18650982588</w:t>
            </w:r>
          </w:p>
        </w:tc>
      </w:tr>
      <w:tr>
        <w:tblPrEx>
          <w:tblCellMar>
            <w:top w:w="0" w:type="dxa"/>
            <w:left w:w="108" w:type="dxa"/>
            <w:bottom w:w="0" w:type="dxa"/>
            <w:right w:w="108" w:type="dxa"/>
          </w:tblCellMar>
        </w:tblPrEx>
        <w:trPr>
          <w:trHeight w:val="1258"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19</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评标定标办法</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采用综合评分法；</w:t>
            </w:r>
          </w:p>
          <w:p>
            <w:pPr>
              <w:pStyle w:val="23"/>
              <w:spacing w:line="28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由评标小组根据各投标人在最大限度地满足招标文件实质性要求前提下，按照招标文件中规定的各项因素进行综合评审后，以评标总得分最高的投标人作为中标候选供应商或者中标供应商的评标方法。</w:t>
            </w:r>
          </w:p>
          <w:p>
            <w:pPr>
              <w:pStyle w:val="23"/>
              <w:spacing w:line="240" w:lineRule="exact"/>
              <w:rPr>
                <w:rFonts w:ascii="宋体" w:hAnsi="宋体" w:eastAsia="宋体" w:cs="宋体"/>
                <w:color w:val="auto"/>
                <w:sz w:val="24"/>
                <w:szCs w:val="24"/>
              </w:rPr>
            </w:pPr>
            <w:r>
              <w:rPr>
                <w:rFonts w:hint="eastAsia" w:ascii="宋体" w:hAnsi="宋体" w:eastAsia="宋体" w:cs="宋体"/>
                <w:color w:val="auto"/>
                <w:sz w:val="24"/>
                <w:szCs w:val="24"/>
              </w:rPr>
              <w:t>其中商务技术分</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0分、价格分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0分，评标基准价计算方法统一采用低价优先法，即满足招标文件要求且投标价格最低的投标有效报价作为评标基准价，其价格分为满分。其他投标人价格分按下列公式计算：投标报价得分＝评标基准价/有效投标报价×价格权值×100。 </w:t>
            </w:r>
          </w:p>
          <w:p>
            <w:pPr>
              <w:tabs>
                <w:tab w:val="left" w:pos="945"/>
              </w:tabs>
              <w:spacing w:line="240" w:lineRule="exact"/>
              <w:ind w:firstLine="480" w:firstLineChars="200"/>
              <w:rPr>
                <w:rFonts w:ascii="宋体" w:hAnsi="宋体"/>
                <w:color w:val="auto"/>
                <w:sz w:val="24"/>
                <w:szCs w:val="24"/>
              </w:rPr>
            </w:pPr>
            <w:r>
              <w:rPr>
                <w:rFonts w:hint="eastAsia" w:ascii="宋体" w:hAnsi="宋体" w:cs="宋体"/>
                <w:color w:val="auto"/>
                <w:sz w:val="24"/>
                <w:szCs w:val="24"/>
              </w:rPr>
              <w:t>投标人技术部分的实际得分少于招标文件设定的技术部分总分50%，该投标为无效投标。</w:t>
            </w:r>
          </w:p>
        </w:tc>
      </w:tr>
      <w:tr>
        <w:tblPrEx>
          <w:tblCellMar>
            <w:top w:w="0" w:type="dxa"/>
            <w:left w:w="108" w:type="dxa"/>
            <w:bottom w:w="0" w:type="dxa"/>
            <w:right w:w="108" w:type="dxa"/>
          </w:tblCellMar>
        </w:tblPrEx>
        <w:trPr>
          <w:trHeight w:val="428"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20</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开标时间</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投标截止时间后3天内。</w:t>
            </w:r>
          </w:p>
        </w:tc>
      </w:tr>
      <w:tr>
        <w:tblPrEx>
          <w:tblCellMar>
            <w:top w:w="0" w:type="dxa"/>
            <w:left w:w="108" w:type="dxa"/>
            <w:bottom w:w="0" w:type="dxa"/>
            <w:right w:w="108" w:type="dxa"/>
          </w:tblCellMar>
        </w:tblPrEx>
        <w:trPr>
          <w:trHeight w:val="486"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21</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投标文件份数</w:t>
            </w:r>
          </w:p>
        </w:tc>
        <w:tc>
          <w:tcPr>
            <w:tcW w:w="6421" w:type="dxa"/>
            <w:gridSpan w:val="3"/>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正本和副本各壹份 、电子版壹份</w:t>
            </w:r>
          </w:p>
        </w:tc>
      </w:tr>
      <w:tr>
        <w:tblPrEx>
          <w:tblCellMar>
            <w:top w:w="0" w:type="dxa"/>
            <w:left w:w="108" w:type="dxa"/>
            <w:bottom w:w="0" w:type="dxa"/>
            <w:right w:w="108" w:type="dxa"/>
          </w:tblCellMar>
        </w:tblPrEx>
        <w:trPr>
          <w:trHeight w:val="407" w:hRule="atLeast"/>
          <w:jc w:val="center"/>
        </w:trPr>
        <w:tc>
          <w:tcPr>
            <w:tcW w:w="86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jc w:val="center"/>
              <w:rPr>
                <w:rFonts w:ascii="宋体" w:hAnsi="宋体" w:eastAsia="宋体"/>
                <w:color w:val="auto"/>
                <w:sz w:val="24"/>
                <w:szCs w:val="24"/>
              </w:rPr>
            </w:pPr>
            <w:r>
              <w:rPr>
                <w:rFonts w:hint="eastAsia" w:ascii="宋体" w:hAnsi="宋体" w:eastAsia="宋体"/>
                <w:color w:val="auto"/>
                <w:sz w:val="24"/>
                <w:szCs w:val="24"/>
              </w:rPr>
              <w:t>22</w:t>
            </w:r>
          </w:p>
        </w:tc>
        <w:tc>
          <w:tcPr>
            <w:tcW w:w="163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项目联系人</w:t>
            </w:r>
          </w:p>
        </w:tc>
        <w:tc>
          <w:tcPr>
            <w:tcW w:w="2374"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彭涵军</w:t>
            </w:r>
          </w:p>
        </w:tc>
        <w:tc>
          <w:tcPr>
            <w:tcW w:w="1312"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电   话</w:t>
            </w:r>
          </w:p>
        </w:tc>
        <w:tc>
          <w:tcPr>
            <w:tcW w:w="2735" w:type="dxa"/>
            <w:tcBorders>
              <w:top w:val="single" w:color="auto" w:sz="6" w:space="0"/>
              <w:left w:val="single" w:color="auto" w:sz="6" w:space="0"/>
              <w:bottom w:val="single" w:color="auto" w:sz="6" w:space="0"/>
              <w:right w:val="single" w:color="auto" w:sz="6" w:space="0"/>
            </w:tcBorders>
            <w:vAlign w:val="center"/>
          </w:tcPr>
          <w:p>
            <w:pPr>
              <w:pStyle w:val="23"/>
              <w:spacing w:line="280" w:lineRule="exact"/>
              <w:rPr>
                <w:rFonts w:ascii="宋体" w:hAnsi="宋体" w:eastAsia="宋体"/>
                <w:color w:val="auto"/>
                <w:sz w:val="24"/>
                <w:szCs w:val="24"/>
              </w:rPr>
            </w:pPr>
            <w:r>
              <w:rPr>
                <w:rFonts w:hint="eastAsia" w:ascii="宋体" w:hAnsi="宋体" w:eastAsia="宋体"/>
                <w:color w:val="auto"/>
                <w:sz w:val="24"/>
                <w:szCs w:val="24"/>
              </w:rPr>
              <w:t>18650982588</w:t>
            </w:r>
          </w:p>
        </w:tc>
      </w:tr>
    </w:tbl>
    <w:p>
      <w:pPr>
        <w:pStyle w:val="23"/>
        <w:jc w:val="center"/>
        <w:rPr>
          <w:b/>
          <w:color w:val="auto"/>
          <w:sz w:val="32"/>
          <w:szCs w:val="32"/>
        </w:rPr>
      </w:pPr>
    </w:p>
    <w:p>
      <w:pPr>
        <w:pStyle w:val="23"/>
        <w:jc w:val="center"/>
        <w:rPr>
          <w:b/>
          <w:color w:val="auto"/>
          <w:sz w:val="32"/>
          <w:szCs w:val="32"/>
        </w:rPr>
      </w:pPr>
    </w:p>
    <w:p>
      <w:pPr>
        <w:pStyle w:val="23"/>
        <w:jc w:val="center"/>
        <w:rPr>
          <w:b/>
          <w:color w:val="auto"/>
          <w:sz w:val="32"/>
          <w:szCs w:val="32"/>
        </w:rPr>
      </w:pPr>
    </w:p>
    <w:p>
      <w:pPr>
        <w:pStyle w:val="23"/>
        <w:jc w:val="center"/>
        <w:rPr>
          <w:b/>
          <w:color w:val="auto"/>
          <w:sz w:val="32"/>
          <w:szCs w:val="32"/>
        </w:rPr>
      </w:pPr>
    </w:p>
    <w:p>
      <w:pPr>
        <w:pStyle w:val="23"/>
        <w:jc w:val="center"/>
        <w:rPr>
          <w:b/>
          <w:color w:val="auto"/>
          <w:sz w:val="32"/>
          <w:szCs w:val="32"/>
        </w:rPr>
      </w:pPr>
    </w:p>
    <w:p>
      <w:pPr>
        <w:pStyle w:val="23"/>
        <w:jc w:val="center"/>
        <w:rPr>
          <w:b/>
          <w:color w:val="auto"/>
          <w:sz w:val="32"/>
          <w:szCs w:val="32"/>
        </w:rPr>
      </w:pPr>
    </w:p>
    <w:p>
      <w:pPr>
        <w:rPr>
          <w:b/>
          <w:color w:val="auto"/>
          <w:sz w:val="32"/>
          <w:szCs w:val="32"/>
        </w:rPr>
      </w:pPr>
      <w:r>
        <w:rPr>
          <w:b/>
          <w:color w:val="auto"/>
          <w:sz w:val="32"/>
          <w:szCs w:val="32"/>
        </w:rPr>
        <w:br w:type="page"/>
      </w:r>
    </w:p>
    <w:p>
      <w:pPr>
        <w:pStyle w:val="23"/>
        <w:jc w:val="center"/>
        <w:rPr>
          <w:b/>
          <w:color w:val="auto"/>
          <w:sz w:val="32"/>
          <w:szCs w:val="32"/>
        </w:rPr>
      </w:pPr>
      <w:r>
        <w:rPr>
          <w:rFonts w:hint="eastAsia"/>
          <w:b/>
          <w:color w:val="auto"/>
          <w:sz w:val="32"/>
          <w:szCs w:val="32"/>
        </w:rPr>
        <w:t>第二章 招标货物技术规范及要求</w:t>
      </w:r>
    </w:p>
    <w:p>
      <w:pPr>
        <w:pStyle w:val="23"/>
        <w:rPr>
          <w:rFonts w:ascii="宋体" w:hAnsi="宋体" w:eastAsia="宋体"/>
          <w:b/>
          <w:color w:val="auto"/>
          <w:sz w:val="24"/>
          <w:szCs w:val="24"/>
        </w:rPr>
      </w:pPr>
      <w:r>
        <w:rPr>
          <w:rFonts w:hint="eastAsia" w:ascii="宋体" w:hAnsi="宋体" w:eastAsia="宋体"/>
          <w:b/>
          <w:color w:val="auto"/>
          <w:sz w:val="24"/>
          <w:szCs w:val="24"/>
        </w:rPr>
        <w:t>1、机床概况和搬迁基本要求：</w:t>
      </w:r>
    </w:p>
    <w:p>
      <w:pPr>
        <w:pStyle w:val="23"/>
        <w:rPr>
          <w:rFonts w:ascii="宋体" w:hAnsi="宋体" w:eastAsia="宋体"/>
          <w:color w:val="auto"/>
          <w:sz w:val="24"/>
          <w:szCs w:val="24"/>
        </w:rPr>
      </w:pPr>
      <w:r>
        <w:rPr>
          <w:rFonts w:hint="eastAsia" w:ascii="宋体" w:hAnsi="宋体" w:eastAsia="宋体"/>
          <w:color w:val="auto"/>
          <w:sz w:val="24"/>
          <w:szCs w:val="24"/>
        </w:rPr>
        <w:t>1.1、机床概况：</w:t>
      </w:r>
    </w:p>
    <w:p>
      <w:pPr>
        <w:pStyle w:val="23"/>
        <w:rPr>
          <w:rFonts w:ascii="宋体" w:hAnsi="宋体" w:eastAsia="宋体"/>
          <w:color w:val="auto"/>
          <w:sz w:val="24"/>
          <w:szCs w:val="24"/>
          <w:highlight w:val="none"/>
        </w:rPr>
      </w:pPr>
      <w:r>
        <w:rPr>
          <w:rFonts w:hint="eastAsia" w:ascii="宋体" w:hAnsi="宋体" w:eastAsia="宋体"/>
          <w:color w:val="auto"/>
          <w:sz w:val="24"/>
          <w:szCs w:val="24"/>
        </w:rPr>
        <w:t>1.1.1.工作台承重大时，工作台转动主电机负载大，工作台浮升低，静压导轨铝锌合金板磨损，只能加工重量</w:t>
      </w:r>
      <w:r>
        <w:rPr>
          <w:rFonts w:hint="eastAsia" w:ascii="宋体" w:hAnsi="宋体" w:eastAsia="宋体"/>
          <w:color w:val="auto"/>
          <w:sz w:val="24"/>
          <w:szCs w:val="24"/>
          <w:highlight w:val="none"/>
        </w:rPr>
        <w:t>50吨以内的工件；</w:t>
      </w:r>
    </w:p>
    <w:p>
      <w:pPr>
        <w:pStyle w:val="23"/>
        <w:rPr>
          <w:rFonts w:ascii="宋体" w:hAnsi="宋体" w:eastAsia="宋体"/>
          <w:color w:val="auto"/>
          <w:sz w:val="24"/>
          <w:szCs w:val="24"/>
        </w:rPr>
      </w:pPr>
      <w:r>
        <w:rPr>
          <w:rFonts w:hint="eastAsia" w:ascii="宋体" w:hAnsi="宋体" w:eastAsia="宋体"/>
          <w:color w:val="auto"/>
          <w:sz w:val="24"/>
          <w:szCs w:val="24"/>
          <w:highlight w:val="none"/>
        </w:rPr>
        <w:t>1.1.2.立柱对工作台垂直度超差0.26mm</w:t>
      </w:r>
      <w:r>
        <w:rPr>
          <w:rFonts w:hint="eastAsia" w:ascii="宋体" w:hAnsi="宋体" w:eastAsia="宋体"/>
          <w:color w:val="auto"/>
          <w:sz w:val="24"/>
          <w:szCs w:val="24"/>
        </w:rPr>
        <w:t>/1000mm；</w:t>
      </w:r>
    </w:p>
    <w:p>
      <w:pPr>
        <w:pStyle w:val="23"/>
        <w:rPr>
          <w:rFonts w:ascii="宋体" w:hAnsi="宋体" w:eastAsia="宋体"/>
          <w:color w:val="auto"/>
          <w:sz w:val="24"/>
          <w:szCs w:val="24"/>
        </w:rPr>
      </w:pPr>
      <w:r>
        <w:rPr>
          <w:rFonts w:hint="eastAsia" w:ascii="宋体" w:hAnsi="宋体" w:eastAsia="宋体"/>
          <w:color w:val="auto"/>
          <w:sz w:val="24"/>
          <w:szCs w:val="24"/>
        </w:rPr>
        <w:t>1.1.3.X轴滚珠丝杆伺服电机连接末端滚道有损伤。</w:t>
      </w:r>
    </w:p>
    <w:p>
      <w:pPr>
        <w:pStyle w:val="23"/>
        <w:rPr>
          <w:rFonts w:hint="eastAsia" w:ascii="宋体" w:hAnsi="宋体" w:eastAsia="宋体"/>
          <w:color w:val="auto"/>
          <w:sz w:val="24"/>
          <w:szCs w:val="24"/>
        </w:rPr>
      </w:pPr>
      <w:r>
        <w:rPr>
          <w:rFonts w:hint="eastAsia" w:ascii="宋体" w:hAnsi="宋体" w:eastAsia="宋体"/>
          <w:color w:val="auto"/>
          <w:sz w:val="24"/>
          <w:szCs w:val="24"/>
        </w:rPr>
        <w:t>1.1.4.工作台液压油路系统反馈信号和实际不符。</w:t>
      </w:r>
    </w:p>
    <w:p>
      <w:pPr>
        <w:pStyle w:val="23"/>
        <w:rPr>
          <w:rFonts w:hint="eastAsia" w:ascii="宋体" w:hAnsi="宋体" w:eastAsia="宋体"/>
          <w:color w:val="auto"/>
          <w:sz w:val="24"/>
          <w:szCs w:val="24"/>
          <w:lang w:eastAsia="zh-CN"/>
        </w:rPr>
      </w:pPr>
      <w:r>
        <w:rPr>
          <w:rFonts w:hint="eastAsia" w:ascii="宋体" w:hAnsi="宋体" w:eastAsia="宋体"/>
          <w:color w:val="auto"/>
          <w:sz w:val="24"/>
          <w:szCs w:val="24"/>
        </w:rPr>
        <w:t>1.1.5 加工粗糙度较差</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恢复到3.2</w:t>
      </w:r>
      <w:r>
        <w:rPr>
          <w:rFonts w:hint="eastAsia" w:ascii="宋体" w:hAnsi="宋体" w:eastAsia="宋体"/>
          <w:color w:val="auto"/>
          <w:sz w:val="24"/>
          <w:szCs w:val="24"/>
          <w:lang w:eastAsia="zh-CN"/>
        </w:rPr>
        <w:t>。</w:t>
      </w:r>
    </w:p>
    <w:p>
      <w:pPr>
        <w:pStyle w:val="23"/>
        <w:rPr>
          <w:rFonts w:hint="eastAsia" w:ascii="宋体" w:hAnsi="宋体" w:eastAsia="宋体"/>
          <w:color w:val="auto"/>
          <w:sz w:val="24"/>
          <w:szCs w:val="24"/>
          <w:lang w:val="en-US" w:eastAsia="zh-CN"/>
        </w:rPr>
      </w:pPr>
      <w:r>
        <w:rPr>
          <w:rFonts w:hint="eastAsia" w:ascii="宋体" w:hAnsi="宋体" w:eastAsia="宋体"/>
          <w:color w:val="auto"/>
          <w:sz w:val="24"/>
          <w:szCs w:val="24"/>
        </w:rPr>
        <w:t xml:space="preserve">1.1.6 </w:t>
      </w:r>
      <w:r>
        <w:rPr>
          <w:rFonts w:hint="eastAsia" w:ascii="宋体" w:hAnsi="宋体" w:eastAsia="宋体"/>
          <w:color w:val="auto"/>
          <w:sz w:val="24"/>
          <w:szCs w:val="24"/>
          <w:lang w:val="en-US" w:eastAsia="zh-CN"/>
        </w:rPr>
        <w:t>电气调试及</w:t>
      </w:r>
      <w:r>
        <w:rPr>
          <w:rFonts w:hint="eastAsia" w:ascii="宋体" w:hAnsi="宋体" w:eastAsia="宋体"/>
          <w:color w:val="auto"/>
          <w:sz w:val="24"/>
          <w:szCs w:val="24"/>
        </w:rPr>
        <w:t>主轴转速换挡</w:t>
      </w:r>
      <w:r>
        <w:rPr>
          <w:rFonts w:hint="eastAsia" w:ascii="宋体" w:hAnsi="宋体" w:eastAsia="宋体"/>
          <w:color w:val="auto"/>
          <w:sz w:val="24"/>
          <w:szCs w:val="24"/>
          <w:lang w:val="en-US" w:eastAsia="zh-CN"/>
        </w:rPr>
        <w:t>改造</w:t>
      </w:r>
    </w:p>
    <w:p>
      <w:pPr>
        <w:pStyle w:val="23"/>
        <w:rPr>
          <w:rFonts w:hint="eastAsia" w:ascii="宋体" w:hAnsi="宋体" w:eastAsia="宋体"/>
          <w:color w:val="auto"/>
          <w:sz w:val="24"/>
          <w:szCs w:val="24"/>
          <w:lang w:eastAsia="zh-CN"/>
        </w:rPr>
      </w:pPr>
      <w:r>
        <w:rPr>
          <w:rFonts w:hint="eastAsia" w:ascii="宋体" w:hAnsi="宋体" w:eastAsia="宋体"/>
          <w:color w:val="auto"/>
          <w:sz w:val="24"/>
          <w:szCs w:val="24"/>
          <w:lang w:val="en-US" w:eastAsia="zh-CN"/>
        </w:rPr>
        <w:t>1.1.7 主轴轴承更换</w:t>
      </w:r>
      <w:r>
        <w:rPr>
          <w:rFonts w:hint="eastAsia" w:ascii="宋体" w:hAnsi="宋体" w:eastAsia="宋体"/>
          <w:color w:val="auto"/>
          <w:sz w:val="24"/>
          <w:szCs w:val="24"/>
          <w:lang w:eastAsia="zh-CN"/>
        </w:rPr>
        <w:t>。</w:t>
      </w:r>
    </w:p>
    <w:p>
      <w:pPr>
        <w:pStyle w:val="23"/>
        <w:rPr>
          <w:rFonts w:ascii="宋体" w:hAnsi="宋体" w:eastAsia="宋体"/>
          <w:color w:val="auto"/>
          <w:sz w:val="24"/>
          <w:szCs w:val="24"/>
        </w:rPr>
      </w:pPr>
      <w:r>
        <w:rPr>
          <w:rFonts w:hint="eastAsia" w:ascii="宋体" w:hAnsi="宋体" w:eastAsia="宋体"/>
          <w:color w:val="auto"/>
          <w:sz w:val="24"/>
          <w:szCs w:val="24"/>
        </w:rPr>
        <w:t>1.2、维修基本要求：</w:t>
      </w:r>
    </w:p>
    <w:p>
      <w:pPr>
        <w:pStyle w:val="23"/>
        <w:rPr>
          <w:rFonts w:ascii="宋体" w:hAnsi="宋体" w:eastAsia="宋体"/>
          <w:color w:val="auto"/>
          <w:sz w:val="24"/>
          <w:szCs w:val="24"/>
        </w:rPr>
      </w:pPr>
      <w:r>
        <w:rPr>
          <w:rFonts w:hint="eastAsia" w:ascii="宋体" w:hAnsi="宋体" w:eastAsia="宋体"/>
          <w:color w:val="auto"/>
          <w:sz w:val="24"/>
          <w:szCs w:val="24"/>
        </w:rPr>
        <w:t>1.2.1.投标人对本招标货物</w:t>
      </w:r>
      <w:r>
        <w:rPr>
          <w:rFonts w:ascii="宋体" w:hAnsi="宋体" w:eastAsia="宋体"/>
          <w:color w:val="auto"/>
          <w:sz w:val="24"/>
          <w:szCs w:val="24"/>
        </w:rPr>
        <w:t>SMVTM1250×55/400L-NC</w:t>
      </w:r>
      <w:r>
        <w:rPr>
          <w:rFonts w:hint="eastAsia" w:ascii="宋体" w:hAnsi="宋体" w:eastAsia="宋体"/>
          <w:color w:val="auto"/>
          <w:sz w:val="24"/>
          <w:szCs w:val="24"/>
        </w:rPr>
        <w:t>（</w:t>
      </w:r>
      <w:r>
        <w:rPr>
          <w:rFonts w:ascii="宋体" w:hAnsi="宋体" w:eastAsia="宋体"/>
          <w:color w:val="auto"/>
          <w:sz w:val="24"/>
          <w:szCs w:val="24"/>
        </w:rPr>
        <w:t>CK53125</w:t>
      </w:r>
      <w:r>
        <w:rPr>
          <w:rFonts w:hint="eastAsia" w:ascii="宋体" w:hAnsi="宋体" w:eastAsia="宋体"/>
          <w:color w:val="auto"/>
          <w:sz w:val="24"/>
          <w:szCs w:val="24"/>
        </w:rPr>
        <w:t>改）（编号015-12）数控单柱移动立式车床大修的质量和安全负责，在拆解时发现或维修过程中发现的影响机床性能及机床精度问题进行维修恢复。</w:t>
      </w:r>
    </w:p>
    <w:p>
      <w:pPr>
        <w:pStyle w:val="23"/>
        <w:rPr>
          <w:rFonts w:ascii="宋体" w:hAnsi="宋体" w:eastAsia="宋体"/>
          <w:color w:val="auto"/>
          <w:sz w:val="24"/>
          <w:szCs w:val="24"/>
        </w:rPr>
      </w:pPr>
      <w:r>
        <w:rPr>
          <w:rFonts w:hint="eastAsia" w:ascii="宋体" w:hAnsi="宋体" w:eastAsia="宋体"/>
          <w:color w:val="auto"/>
          <w:sz w:val="24"/>
          <w:szCs w:val="24"/>
        </w:rPr>
        <w:t>1.2.2.</w:t>
      </w:r>
      <w:r>
        <w:rPr>
          <w:rFonts w:ascii="宋体" w:hAnsi="宋体" w:eastAsia="宋体"/>
          <w:color w:val="auto"/>
          <w:sz w:val="24"/>
          <w:szCs w:val="24"/>
        </w:rPr>
        <w:t>机械设备</w:t>
      </w:r>
      <w:r>
        <w:rPr>
          <w:rFonts w:hint="eastAsia" w:ascii="宋体" w:hAnsi="宋体" w:eastAsia="宋体"/>
          <w:color w:val="auto"/>
          <w:sz w:val="24"/>
          <w:szCs w:val="24"/>
        </w:rPr>
        <w:t>维修</w:t>
      </w:r>
      <w:r>
        <w:rPr>
          <w:rFonts w:ascii="宋体" w:hAnsi="宋体" w:eastAsia="宋体"/>
          <w:color w:val="auto"/>
          <w:sz w:val="24"/>
          <w:szCs w:val="24"/>
        </w:rPr>
        <w:t xml:space="preserve">安装施工及验收通用规范 </w:t>
      </w:r>
    </w:p>
    <w:p>
      <w:pPr>
        <w:pStyle w:val="23"/>
        <w:rPr>
          <w:rFonts w:ascii="宋体" w:hAnsi="宋体" w:eastAsia="宋体"/>
          <w:color w:val="auto"/>
          <w:sz w:val="24"/>
          <w:szCs w:val="24"/>
        </w:rPr>
      </w:pPr>
      <w:r>
        <w:rPr>
          <w:rFonts w:hint="eastAsia" w:ascii="宋体" w:hAnsi="宋体" w:eastAsia="宋体"/>
          <w:color w:val="auto"/>
          <w:sz w:val="24"/>
          <w:szCs w:val="24"/>
        </w:rPr>
        <w:t>1.2.3.</w:t>
      </w:r>
      <w:r>
        <w:rPr>
          <w:rFonts w:ascii="宋体" w:hAnsi="宋体" w:eastAsia="宋体"/>
          <w:color w:val="auto"/>
          <w:sz w:val="24"/>
          <w:szCs w:val="24"/>
        </w:rPr>
        <w:t>设备</w:t>
      </w:r>
      <w:r>
        <w:rPr>
          <w:rFonts w:hint="eastAsia" w:ascii="宋体" w:hAnsi="宋体" w:eastAsia="宋体"/>
          <w:color w:val="auto"/>
          <w:sz w:val="24"/>
          <w:szCs w:val="24"/>
        </w:rPr>
        <w:t>安装</w:t>
      </w:r>
      <w:r>
        <w:rPr>
          <w:rFonts w:ascii="宋体" w:hAnsi="宋体" w:eastAsia="宋体"/>
          <w:color w:val="auto"/>
          <w:sz w:val="24"/>
          <w:szCs w:val="24"/>
        </w:rPr>
        <w:t xml:space="preserve">现场踏勘情况。 </w:t>
      </w:r>
    </w:p>
    <w:p>
      <w:pPr>
        <w:pStyle w:val="23"/>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.2.4．</w:t>
      </w:r>
      <w:r>
        <w:rPr>
          <w:rFonts w:ascii="宋体" w:hAnsi="宋体" w:eastAsia="宋体"/>
          <w:color w:val="auto"/>
          <w:sz w:val="24"/>
          <w:szCs w:val="24"/>
        </w:rPr>
        <w:t>金属切削机床安装工程施工及验收规范（GB50271-2009）</w:t>
      </w:r>
    </w:p>
    <w:p>
      <w:pPr>
        <w:pStyle w:val="23"/>
        <w:rPr>
          <w:rFonts w:ascii="宋体" w:hAnsi="宋体" w:eastAsia="宋体"/>
          <w:b/>
          <w:color w:val="auto"/>
          <w:sz w:val="24"/>
          <w:szCs w:val="24"/>
        </w:rPr>
      </w:pPr>
      <w:r>
        <w:rPr>
          <w:rFonts w:hint="eastAsia" w:ascii="宋体" w:hAnsi="宋体" w:eastAsia="宋体"/>
          <w:b/>
          <w:color w:val="auto"/>
          <w:sz w:val="24"/>
          <w:szCs w:val="24"/>
        </w:rPr>
        <w:t>2、机床搬迁维修技术规范及要求：</w:t>
      </w:r>
    </w:p>
    <w:p>
      <w:pPr>
        <w:pStyle w:val="23"/>
        <w:rPr>
          <w:rFonts w:ascii="宋体" w:hAnsi="宋体" w:eastAsia="宋体"/>
          <w:color w:val="auto"/>
          <w:sz w:val="24"/>
          <w:szCs w:val="24"/>
        </w:rPr>
      </w:pPr>
      <w:r>
        <w:rPr>
          <w:rFonts w:hint="eastAsia" w:ascii="宋体" w:hAnsi="宋体" w:eastAsia="宋体"/>
          <w:color w:val="auto"/>
          <w:sz w:val="24"/>
          <w:szCs w:val="24"/>
        </w:rPr>
        <w:t>2.1、设备名称、型号详见下表：</w:t>
      </w:r>
    </w:p>
    <w:tbl>
      <w:tblPr>
        <w:tblStyle w:val="15"/>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3"/>
        <w:gridCol w:w="2409"/>
        <w:gridCol w:w="1843"/>
        <w:gridCol w:w="992"/>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481" w:type="dxa"/>
            <w:gridSpan w:val="6"/>
            <w:vAlign w:val="center"/>
          </w:tcPr>
          <w:p>
            <w:pPr>
              <w:spacing w:line="500" w:lineRule="exact"/>
              <w:ind w:firstLine="422"/>
              <w:jc w:val="center"/>
              <w:rPr>
                <w:rFonts w:hint="default" w:ascii="宋体" w:hAnsi="宋体" w:eastAsia="宋体" w:cstheme="minorBidi"/>
                <w:color w:val="auto"/>
                <w:kern w:val="0"/>
                <w:sz w:val="24"/>
                <w:szCs w:val="24"/>
                <w:lang w:val="en-US" w:eastAsia="zh-CN"/>
              </w:rPr>
            </w:pPr>
            <w:r>
              <w:rPr>
                <w:rFonts w:hint="eastAsia" w:ascii="宋体" w:hAnsi="宋体" w:cs="宋体"/>
                <w:color w:val="auto"/>
                <w:kern w:val="0"/>
                <w:sz w:val="28"/>
                <w:szCs w:val="28"/>
              </w:rPr>
              <w:t>项目名称：</w:t>
            </w:r>
            <w:r>
              <w:rPr>
                <w:rFonts w:ascii="宋体" w:hAnsi="宋体"/>
                <w:color w:val="auto"/>
                <w:sz w:val="28"/>
                <w:szCs w:val="28"/>
              </w:rPr>
              <w:t>015-12</w:t>
            </w:r>
            <w:r>
              <w:rPr>
                <w:rFonts w:hint="eastAsia" w:ascii="宋体" w:hAnsi="宋体"/>
                <w:color w:val="auto"/>
                <w:sz w:val="28"/>
                <w:szCs w:val="28"/>
              </w:rPr>
              <w:t>单柱数控立式车床</w:t>
            </w:r>
            <w:r>
              <w:rPr>
                <w:rFonts w:hint="eastAsia" w:ascii="宋体" w:hAnsi="宋体"/>
                <w:color w:val="auto"/>
                <w:sz w:val="28"/>
                <w:szCs w:val="28"/>
                <w:lang w:val="en-US" w:eastAsia="zh-CN"/>
              </w:rPr>
              <w:t>项修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spacing w:line="360" w:lineRule="exact"/>
              <w:rPr>
                <w:rFonts w:ascii="宋体" w:hAnsi="宋体" w:cs="宋体"/>
                <w:color w:val="auto"/>
                <w:kern w:val="0"/>
                <w:szCs w:val="21"/>
              </w:rPr>
            </w:pPr>
            <w:r>
              <w:rPr>
                <w:rFonts w:hint="eastAsia" w:ascii="宋体" w:hAnsi="宋体" w:cs="宋体"/>
                <w:color w:val="auto"/>
                <w:kern w:val="0"/>
                <w:szCs w:val="21"/>
              </w:rPr>
              <w:t>序号</w:t>
            </w:r>
          </w:p>
        </w:tc>
        <w:tc>
          <w:tcPr>
            <w:tcW w:w="993" w:type="dxa"/>
            <w:vAlign w:val="center"/>
          </w:tcPr>
          <w:p>
            <w:pPr>
              <w:jc w:val="center"/>
              <w:rPr>
                <w:rFonts w:ascii="宋体" w:hAnsi="宋体"/>
                <w:color w:val="auto"/>
              </w:rPr>
            </w:pPr>
            <w:r>
              <w:rPr>
                <w:rFonts w:hint="eastAsia" w:ascii="宋体" w:hAnsi="宋体"/>
                <w:color w:val="auto"/>
              </w:rPr>
              <w:t>设备  编号</w:t>
            </w:r>
          </w:p>
        </w:tc>
        <w:tc>
          <w:tcPr>
            <w:tcW w:w="2409" w:type="dxa"/>
            <w:vAlign w:val="center"/>
          </w:tcPr>
          <w:p>
            <w:pPr>
              <w:jc w:val="center"/>
              <w:rPr>
                <w:rFonts w:ascii="宋体" w:hAnsi="宋体"/>
                <w:color w:val="auto"/>
              </w:rPr>
            </w:pPr>
            <w:r>
              <w:rPr>
                <w:rFonts w:hint="eastAsia" w:ascii="宋体" w:hAnsi="宋体"/>
                <w:color w:val="auto"/>
              </w:rPr>
              <w:t>设备名称</w:t>
            </w:r>
          </w:p>
        </w:tc>
        <w:tc>
          <w:tcPr>
            <w:tcW w:w="1843" w:type="dxa"/>
            <w:vAlign w:val="center"/>
          </w:tcPr>
          <w:p>
            <w:pPr>
              <w:jc w:val="center"/>
              <w:rPr>
                <w:rFonts w:ascii="宋体" w:hAnsi="宋体"/>
                <w:color w:val="auto"/>
              </w:rPr>
            </w:pPr>
            <w:r>
              <w:rPr>
                <w:rFonts w:hint="eastAsia" w:ascii="宋体" w:hAnsi="宋体"/>
                <w:color w:val="auto"/>
              </w:rPr>
              <w:t>型号</w:t>
            </w:r>
          </w:p>
        </w:tc>
        <w:tc>
          <w:tcPr>
            <w:tcW w:w="992" w:type="dxa"/>
            <w:vAlign w:val="center"/>
          </w:tcPr>
          <w:p>
            <w:pPr>
              <w:jc w:val="center"/>
              <w:rPr>
                <w:rFonts w:ascii="宋体" w:hAnsi="宋体"/>
                <w:color w:val="auto"/>
              </w:rPr>
            </w:pPr>
            <w:r>
              <w:rPr>
                <w:rFonts w:hint="eastAsia" w:ascii="宋体" w:hAnsi="宋体"/>
                <w:color w:val="auto"/>
              </w:rPr>
              <w:t>数量（台）</w:t>
            </w:r>
          </w:p>
        </w:tc>
        <w:tc>
          <w:tcPr>
            <w:tcW w:w="1677" w:type="dxa"/>
            <w:vAlign w:val="center"/>
          </w:tcPr>
          <w:p>
            <w:pPr>
              <w:jc w:val="center"/>
              <w:rPr>
                <w:rFonts w:ascii="宋体" w:hAnsi="宋体"/>
                <w:color w:val="auto"/>
              </w:rPr>
            </w:pPr>
            <w:r>
              <w:rPr>
                <w:rFonts w:hint="eastAsia" w:ascii="宋体" w:hAnsi="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67" w:type="dxa"/>
            <w:vAlign w:val="center"/>
          </w:tcPr>
          <w:p>
            <w:pPr>
              <w:spacing w:line="360" w:lineRule="exact"/>
              <w:ind w:firstLine="105" w:firstLineChars="50"/>
              <w:rPr>
                <w:rFonts w:ascii="宋体" w:hAnsi="宋体" w:cstheme="minorBidi"/>
                <w:color w:val="auto"/>
                <w:kern w:val="0"/>
                <w:szCs w:val="21"/>
              </w:rPr>
            </w:pPr>
            <w:r>
              <w:rPr>
                <w:rFonts w:hint="eastAsia" w:ascii="宋体" w:hAnsi="宋体" w:cstheme="minorBidi"/>
                <w:color w:val="auto"/>
                <w:kern w:val="0"/>
                <w:szCs w:val="21"/>
              </w:rPr>
              <w:t>1</w:t>
            </w:r>
          </w:p>
        </w:tc>
        <w:tc>
          <w:tcPr>
            <w:tcW w:w="993" w:type="dxa"/>
            <w:vAlign w:val="center"/>
          </w:tcPr>
          <w:p>
            <w:pPr>
              <w:jc w:val="center"/>
              <w:rPr>
                <w:rFonts w:ascii="宋体" w:hAnsi="宋体"/>
                <w:color w:val="auto"/>
              </w:rPr>
            </w:pPr>
            <w:r>
              <w:rPr>
                <w:rFonts w:ascii="宋体" w:hAnsi="宋体"/>
                <w:color w:val="auto"/>
              </w:rPr>
              <w:t>015-12</w:t>
            </w:r>
          </w:p>
        </w:tc>
        <w:tc>
          <w:tcPr>
            <w:tcW w:w="2409" w:type="dxa"/>
            <w:vAlign w:val="center"/>
          </w:tcPr>
          <w:p>
            <w:pPr>
              <w:jc w:val="center"/>
              <w:rPr>
                <w:rFonts w:ascii="宋体" w:hAnsi="宋体"/>
                <w:color w:val="auto"/>
              </w:rPr>
            </w:pPr>
            <w:r>
              <w:rPr>
                <w:rFonts w:hint="eastAsia" w:ascii="宋体" w:hAnsi="宋体"/>
                <w:color w:val="auto"/>
              </w:rPr>
              <w:t>单柱数控立式车床</w:t>
            </w:r>
          </w:p>
        </w:tc>
        <w:tc>
          <w:tcPr>
            <w:tcW w:w="1843" w:type="dxa"/>
            <w:vAlign w:val="center"/>
          </w:tcPr>
          <w:p>
            <w:pPr>
              <w:jc w:val="center"/>
              <w:rPr>
                <w:rFonts w:ascii="宋体" w:hAnsi="宋体"/>
                <w:color w:val="auto"/>
              </w:rPr>
            </w:pPr>
            <w:r>
              <w:rPr>
                <w:rFonts w:hint="eastAsia" w:ascii="宋体" w:hAnsi="宋体"/>
                <w:color w:val="auto"/>
              </w:rPr>
              <w:t>SMVTM1250×55/400L-NC</w:t>
            </w:r>
          </w:p>
        </w:tc>
        <w:tc>
          <w:tcPr>
            <w:tcW w:w="992" w:type="dxa"/>
            <w:vAlign w:val="center"/>
          </w:tcPr>
          <w:p>
            <w:pPr>
              <w:jc w:val="center"/>
              <w:rPr>
                <w:rFonts w:ascii="宋体" w:hAnsi="宋体"/>
                <w:color w:val="auto"/>
              </w:rPr>
            </w:pPr>
            <w:r>
              <w:rPr>
                <w:rFonts w:hint="eastAsia" w:ascii="宋体" w:hAnsi="宋体"/>
                <w:color w:val="auto"/>
              </w:rPr>
              <w:t>1</w:t>
            </w:r>
          </w:p>
        </w:tc>
        <w:tc>
          <w:tcPr>
            <w:tcW w:w="1677" w:type="dxa"/>
          </w:tcPr>
          <w:p>
            <w:pPr>
              <w:jc w:val="center"/>
              <w:rPr>
                <w:rFonts w:ascii="宋体" w:hAnsi="宋体"/>
                <w:color w:val="auto"/>
              </w:rPr>
            </w:pPr>
            <w:r>
              <w:rPr>
                <w:rFonts w:hint="eastAsia" w:ascii="宋体" w:hAnsi="宋体"/>
                <w:color w:val="auto"/>
              </w:rPr>
              <w:t>齐重数控装备股份有限公司</w:t>
            </w:r>
          </w:p>
        </w:tc>
      </w:tr>
    </w:tbl>
    <w:p>
      <w:pPr>
        <w:pStyle w:val="23"/>
        <w:spacing w:line="360" w:lineRule="auto"/>
        <w:jc w:val="left"/>
        <w:rPr>
          <w:rFonts w:ascii="宋体" w:hAnsi="宋体" w:eastAsia="宋体" w:cs="Times New Roman"/>
          <w:color w:val="auto"/>
          <w:sz w:val="24"/>
          <w:szCs w:val="24"/>
        </w:rPr>
      </w:pPr>
      <w:r>
        <w:rPr>
          <w:rFonts w:hint="eastAsia" w:ascii="宋体" w:hAnsi="宋体" w:eastAsia="宋体"/>
          <w:bCs/>
          <w:color w:val="auto"/>
          <w:sz w:val="24"/>
          <w:szCs w:val="24"/>
        </w:rPr>
        <w:t>2.2</w:t>
      </w:r>
      <w:r>
        <w:rPr>
          <w:rFonts w:hint="eastAsia" w:ascii="宋体" w:hAnsi="宋体" w:eastAsia="宋体" w:cs="Times New Roman"/>
          <w:color w:val="auto"/>
          <w:sz w:val="24"/>
          <w:szCs w:val="24"/>
        </w:rPr>
        <w:t>主要技术参数表：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2918"/>
        <w:gridCol w:w="1986"/>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7" w:type="pct"/>
            <w:vAlign w:val="center"/>
          </w:tcPr>
          <w:p>
            <w:pPr>
              <w:jc w:val="center"/>
              <w:rPr>
                <w:rFonts w:ascii="宋体" w:hAnsi="宋体"/>
                <w:color w:val="auto"/>
                <w:szCs w:val="21"/>
              </w:rPr>
            </w:pPr>
            <w:r>
              <w:rPr>
                <w:rFonts w:hint="eastAsia" w:ascii="宋体" w:hAnsi="宋体"/>
                <w:color w:val="auto"/>
                <w:szCs w:val="21"/>
              </w:rPr>
              <w:t>序号</w:t>
            </w:r>
          </w:p>
        </w:tc>
        <w:tc>
          <w:tcPr>
            <w:tcW w:w="1712" w:type="pct"/>
            <w:vAlign w:val="center"/>
          </w:tcPr>
          <w:p>
            <w:pPr>
              <w:jc w:val="center"/>
              <w:rPr>
                <w:rFonts w:ascii="宋体" w:hAnsi="宋体"/>
                <w:color w:val="auto"/>
                <w:szCs w:val="21"/>
              </w:rPr>
            </w:pPr>
            <w:r>
              <w:rPr>
                <w:rFonts w:hint="eastAsia" w:ascii="宋体" w:hAnsi="宋体"/>
                <w:color w:val="auto"/>
                <w:szCs w:val="21"/>
              </w:rPr>
              <w:t>参数名称</w:t>
            </w:r>
          </w:p>
        </w:tc>
        <w:tc>
          <w:tcPr>
            <w:tcW w:w="1165" w:type="pct"/>
            <w:tcBorders>
              <w:tl2br w:val="single" w:color="auto" w:sz="4" w:space="0"/>
            </w:tcBorders>
          </w:tcPr>
          <w:p>
            <w:pPr>
              <w:jc w:val="center"/>
              <w:rPr>
                <w:rFonts w:ascii="宋体" w:hAnsi="宋体"/>
                <w:color w:val="auto"/>
                <w:szCs w:val="21"/>
              </w:rPr>
            </w:pPr>
            <w:r>
              <w:rPr>
                <w:rFonts w:hint="eastAsia" w:ascii="宋体" w:hAnsi="宋体"/>
                <w:color w:val="auto"/>
                <w:szCs w:val="21"/>
              </w:rPr>
              <w:t>单位    型号</w:t>
            </w:r>
          </w:p>
        </w:tc>
        <w:tc>
          <w:tcPr>
            <w:tcW w:w="1466" w:type="pct"/>
            <w:vAlign w:val="center"/>
          </w:tcPr>
          <w:p>
            <w:pPr>
              <w:jc w:val="center"/>
              <w:rPr>
                <w:rFonts w:ascii="宋体" w:hAnsi="宋体"/>
                <w:color w:val="auto"/>
                <w:szCs w:val="21"/>
              </w:rPr>
            </w:pPr>
            <w:r>
              <w:rPr>
                <w:rFonts w:ascii="宋体" w:hAnsi="宋体"/>
                <w:color w:val="auto"/>
                <w:szCs w:val="21"/>
              </w:rPr>
              <w:t>CK53125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57" w:type="pct"/>
            <w:vAlign w:val="center"/>
          </w:tcPr>
          <w:p>
            <w:pPr>
              <w:jc w:val="center"/>
              <w:rPr>
                <w:rFonts w:ascii="宋体" w:hAnsi="宋体"/>
                <w:color w:val="auto"/>
                <w:szCs w:val="21"/>
              </w:rPr>
            </w:pPr>
            <w:r>
              <w:rPr>
                <w:rFonts w:ascii="宋体" w:hAnsi="宋体"/>
                <w:color w:val="auto"/>
                <w:szCs w:val="21"/>
              </w:rPr>
              <w:t>1</w:t>
            </w:r>
          </w:p>
        </w:tc>
        <w:tc>
          <w:tcPr>
            <w:tcW w:w="1712" w:type="pct"/>
            <w:vAlign w:val="center"/>
          </w:tcPr>
          <w:p>
            <w:pPr>
              <w:jc w:val="center"/>
              <w:rPr>
                <w:rFonts w:ascii="宋体" w:hAnsi="宋体"/>
                <w:color w:val="auto"/>
                <w:szCs w:val="21"/>
              </w:rPr>
            </w:pPr>
            <w:r>
              <w:rPr>
                <w:rFonts w:hint="eastAsia" w:ascii="宋体" w:hAnsi="宋体"/>
                <w:color w:val="auto"/>
                <w:szCs w:val="21"/>
              </w:rPr>
              <w:t>最大加工直径</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57" w:type="pct"/>
            <w:vAlign w:val="center"/>
          </w:tcPr>
          <w:p>
            <w:pPr>
              <w:jc w:val="center"/>
              <w:rPr>
                <w:rFonts w:ascii="宋体" w:hAnsi="宋体"/>
                <w:color w:val="auto"/>
                <w:szCs w:val="21"/>
              </w:rPr>
            </w:pPr>
            <w:r>
              <w:rPr>
                <w:rFonts w:ascii="宋体" w:hAnsi="宋体"/>
                <w:color w:val="auto"/>
                <w:szCs w:val="21"/>
              </w:rPr>
              <w:t>2</w:t>
            </w:r>
          </w:p>
        </w:tc>
        <w:tc>
          <w:tcPr>
            <w:tcW w:w="1712" w:type="pct"/>
            <w:vAlign w:val="center"/>
          </w:tcPr>
          <w:p>
            <w:pPr>
              <w:jc w:val="center"/>
              <w:rPr>
                <w:rFonts w:ascii="宋体" w:hAnsi="宋体"/>
                <w:color w:val="auto"/>
                <w:szCs w:val="21"/>
              </w:rPr>
            </w:pPr>
            <w:r>
              <w:rPr>
                <w:rFonts w:hint="eastAsia" w:ascii="宋体" w:hAnsi="宋体"/>
                <w:color w:val="auto"/>
                <w:szCs w:val="21"/>
              </w:rPr>
              <w:t>工作台直径</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57" w:type="pct"/>
            <w:vAlign w:val="center"/>
          </w:tcPr>
          <w:p>
            <w:pPr>
              <w:jc w:val="center"/>
              <w:rPr>
                <w:rFonts w:ascii="宋体" w:hAnsi="宋体"/>
                <w:color w:val="auto"/>
                <w:szCs w:val="21"/>
              </w:rPr>
            </w:pPr>
            <w:r>
              <w:rPr>
                <w:rFonts w:ascii="宋体" w:hAnsi="宋体"/>
                <w:color w:val="auto"/>
                <w:szCs w:val="21"/>
              </w:rPr>
              <w:t>3</w:t>
            </w:r>
          </w:p>
        </w:tc>
        <w:tc>
          <w:tcPr>
            <w:tcW w:w="1712" w:type="pct"/>
            <w:vAlign w:val="center"/>
          </w:tcPr>
          <w:p>
            <w:pPr>
              <w:jc w:val="center"/>
              <w:rPr>
                <w:rFonts w:ascii="宋体" w:hAnsi="宋体"/>
                <w:color w:val="auto"/>
                <w:szCs w:val="21"/>
              </w:rPr>
            </w:pPr>
            <w:r>
              <w:rPr>
                <w:rFonts w:hint="eastAsia" w:ascii="宋体" w:hAnsi="宋体"/>
                <w:color w:val="auto"/>
                <w:szCs w:val="21"/>
              </w:rPr>
              <w:t>最大加工高度</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57" w:type="pct"/>
            <w:vAlign w:val="center"/>
          </w:tcPr>
          <w:p>
            <w:pPr>
              <w:jc w:val="center"/>
              <w:rPr>
                <w:rFonts w:ascii="宋体" w:hAnsi="宋体"/>
                <w:color w:val="auto"/>
                <w:szCs w:val="21"/>
              </w:rPr>
            </w:pPr>
            <w:r>
              <w:rPr>
                <w:rFonts w:ascii="宋体" w:hAnsi="宋体"/>
                <w:color w:val="auto"/>
                <w:szCs w:val="21"/>
              </w:rPr>
              <w:t>4</w:t>
            </w:r>
          </w:p>
        </w:tc>
        <w:tc>
          <w:tcPr>
            <w:tcW w:w="1712" w:type="pct"/>
            <w:vAlign w:val="center"/>
          </w:tcPr>
          <w:p>
            <w:pPr>
              <w:jc w:val="center"/>
              <w:rPr>
                <w:rFonts w:ascii="宋体" w:hAnsi="宋体"/>
                <w:color w:val="auto"/>
                <w:szCs w:val="21"/>
              </w:rPr>
            </w:pPr>
            <w:r>
              <w:rPr>
                <w:rFonts w:hint="eastAsia" w:ascii="宋体" w:hAnsi="宋体"/>
                <w:color w:val="auto"/>
                <w:szCs w:val="21"/>
              </w:rPr>
              <w:t>工作台最大承重量</w:t>
            </w:r>
          </w:p>
        </w:tc>
        <w:tc>
          <w:tcPr>
            <w:tcW w:w="1165" w:type="pct"/>
            <w:vAlign w:val="center"/>
          </w:tcPr>
          <w:p>
            <w:pPr>
              <w:jc w:val="center"/>
              <w:rPr>
                <w:rFonts w:ascii="宋体" w:hAnsi="宋体"/>
                <w:color w:val="auto"/>
                <w:szCs w:val="21"/>
              </w:rPr>
            </w:pPr>
            <w:r>
              <w:rPr>
                <w:rFonts w:ascii="宋体" w:hAnsi="宋体"/>
                <w:color w:val="auto"/>
                <w:szCs w:val="21"/>
              </w:rPr>
              <w:t>t</w:t>
            </w:r>
          </w:p>
        </w:tc>
        <w:tc>
          <w:tcPr>
            <w:tcW w:w="1466" w:type="pct"/>
            <w:vAlign w:val="center"/>
          </w:tcPr>
          <w:p>
            <w:pPr>
              <w:jc w:val="center"/>
              <w:rPr>
                <w:rFonts w:ascii="宋体" w:hAnsi="宋体"/>
                <w:color w:val="auto"/>
                <w:szCs w:val="21"/>
              </w:rPr>
            </w:pPr>
            <w:r>
              <w:rPr>
                <w:rFonts w:ascii="宋体" w:hAnsi="宋体"/>
                <w:color w:val="auto"/>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57" w:type="pct"/>
            <w:vAlign w:val="center"/>
          </w:tcPr>
          <w:p>
            <w:pPr>
              <w:jc w:val="center"/>
              <w:rPr>
                <w:rFonts w:ascii="宋体" w:hAnsi="宋体"/>
                <w:color w:val="auto"/>
                <w:szCs w:val="21"/>
              </w:rPr>
            </w:pPr>
            <w:r>
              <w:rPr>
                <w:rFonts w:ascii="宋体" w:hAnsi="宋体"/>
                <w:color w:val="auto"/>
                <w:szCs w:val="21"/>
              </w:rPr>
              <w:t>5</w:t>
            </w:r>
          </w:p>
        </w:tc>
        <w:tc>
          <w:tcPr>
            <w:tcW w:w="1712" w:type="pct"/>
            <w:vAlign w:val="center"/>
          </w:tcPr>
          <w:p>
            <w:pPr>
              <w:jc w:val="center"/>
              <w:rPr>
                <w:rFonts w:ascii="宋体" w:hAnsi="宋体"/>
                <w:color w:val="auto"/>
                <w:szCs w:val="21"/>
              </w:rPr>
            </w:pPr>
            <w:r>
              <w:rPr>
                <w:rFonts w:hint="eastAsia" w:ascii="宋体" w:hAnsi="宋体"/>
                <w:color w:val="auto"/>
                <w:szCs w:val="21"/>
              </w:rPr>
              <w:t>工作台最大扭矩</w:t>
            </w:r>
          </w:p>
        </w:tc>
        <w:tc>
          <w:tcPr>
            <w:tcW w:w="1165" w:type="pct"/>
            <w:vAlign w:val="center"/>
          </w:tcPr>
          <w:p>
            <w:pPr>
              <w:jc w:val="center"/>
              <w:rPr>
                <w:rFonts w:ascii="宋体" w:hAnsi="宋体"/>
                <w:color w:val="auto"/>
                <w:szCs w:val="21"/>
              </w:rPr>
            </w:pPr>
            <w:r>
              <w:rPr>
                <w:rFonts w:ascii="宋体" w:hAnsi="宋体"/>
                <w:color w:val="auto"/>
                <w:szCs w:val="21"/>
              </w:rPr>
              <w:t>KN.m</w:t>
            </w:r>
          </w:p>
        </w:tc>
        <w:tc>
          <w:tcPr>
            <w:tcW w:w="1466" w:type="pct"/>
            <w:vAlign w:val="center"/>
          </w:tcPr>
          <w:p>
            <w:pPr>
              <w:jc w:val="center"/>
              <w:rPr>
                <w:rFonts w:ascii="宋体" w:hAnsi="宋体"/>
                <w:color w:val="auto"/>
                <w:szCs w:val="21"/>
              </w:rPr>
            </w:pPr>
            <w:r>
              <w:rPr>
                <w:rFonts w:ascii="宋体" w:hAnsi="宋体"/>
                <w:color w:val="auto"/>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657" w:type="pct"/>
            <w:vAlign w:val="center"/>
          </w:tcPr>
          <w:p>
            <w:pPr>
              <w:jc w:val="center"/>
              <w:rPr>
                <w:rFonts w:ascii="宋体" w:hAnsi="宋体"/>
                <w:color w:val="auto"/>
                <w:szCs w:val="21"/>
              </w:rPr>
            </w:pPr>
            <w:r>
              <w:rPr>
                <w:rFonts w:ascii="宋体" w:hAnsi="宋体"/>
                <w:color w:val="auto"/>
                <w:szCs w:val="21"/>
              </w:rPr>
              <w:t>6</w:t>
            </w:r>
          </w:p>
        </w:tc>
        <w:tc>
          <w:tcPr>
            <w:tcW w:w="1712" w:type="pct"/>
            <w:vAlign w:val="center"/>
          </w:tcPr>
          <w:p>
            <w:pPr>
              <w:jc w:val="center"/>
              <w:rPr>
                <w:rFonts w:ascii="宋体" w:hAnsi="宋体"/>
                <w:color w:val="auto"/>
                <w:szCs w:val="21"/>
              </w:rPr>
            </w:pPr>
            <w:r>
              <w:rPr>
                <w:rFonts w:hint="eastAsia" w:ascii="宋体" w:hAnsi="宋体"/>
                <w:color w:val="auto"/>
                <w:szCs w:val="21"/>
              </w:rPr>
              <w:t>工作台转速范围</w:t>
            </w:r>
          </w:p>
        </w:tc>
        <w:tc>
          <w:tcPr>
            <w:tcW w:w="1165" w:type="pct"/>
            <w:vAlign w:val="center"/>
          </w:tcPr>
          <w:p>
            <w:pPr>
              <w:jc w:val="center"/>
              <w:rPr>
                <w:rFonts w:ascii="宋体" w:hAnsi="宋体"/>
                <w:color w:val="auto"/>
                <w:szCs w:val="21"/>
              </w:rPr>
            </w:pPr>
            <w:r>
              <w:rPr>
                <w:rFonts w:ascii="宋体" w:hAnsi="宋体"/>
                <w:color w:val="auto"/>
                <w:szCs w:val="21"/>
              </w:rPr>
              <w:t>r/min</w:t>
            </w:r>
          </w:p>
        </w:tc>
        <w:tc>
          <w:tcPr>
            <w:tcW w:w="1466" w:type="pct"/>
            <w:vAlign w:val="center"/>
          </w:tcPr>
          <w:p>
            <w:pPr>
              <w:jc w:val="center"/>
              <w:rPr>
                <w:rFonts w:ascii="宋体" w:hAnsi="宋体"/>
                <w:color w:val="auto"/>
                <w:szCs w:val="21"/>
              </w:rPr>
            </w:pPr>
            <w:r>
              <w:rPr>
                <w:rFonts w:ascii="宋体" w:hAnsi="宋体"/>
                <w:color w:val="auto"/>
                <w:szCs w:val="21"/>
              </w:rPr>
              <w:t>0.125-12.5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57" w:type="pct"/>
            <w:vAlign w:val="center"/>
          </w:tcPr>
          <w:p>
            <w:pPr>
              <w:jc w:val="center"/>
              <w:rPr>
                <w:rFonts w:ascii="宋体" w:hAnsi="宋体"/>
                <w:color w:val="auto"/>
                <w:szCs w:val="21"/>
              </w:rPr>
            </w:pPr>
            <w:r>
              <w:rPr>
                <w:rFonts w:ascii="宋体" w:hAnsi="宋体"/>
                <w:color w:val="auto"/>
                <w:szCs w:val="21"/>
              </w:rPr>
              <w:t>7</w:t>
            </w:r>
          </w:p>
        </w:tc>
        <w:tc>
          <w:tcPr>
            <w:tcW w:w="1712" w:type="pct"/>
            <w:vAlign w:val="center"/>
          </w:tcPr>
          <w:p>
            <w:pPr>
              <w:jc w:val="center"/>
              <w:rPr>
                <w:rFonts w:ascii="宋体" w:hAnsi="宋体"/>
                <w:color w:val="auto"/>
                <w:szCs w:val="21"/>
              </w:rPr>
            </w:pPr>
            <w:r>
              <w:rPr>
                <w:rFonts w:hint="eastAsia" w:ascii="宋体" w:hAnsi="宋体"/>
                <w:color w:val="auto"/>
                <w:szCs w:val="21"/>
              </w:rPr>
              <w:t>垂直刀架水平行程</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57" w:type="pct"/>
            <w:vAlign w:val="center"/>
          </w:tcPr>
          <w:p>
            <w:pPr>
              <w:jc w:val="center"/>
              <w:rPr>
                <w:rFonts w:ascii="宋体" w:hAnsi="宋体"/>
                <w:color w:val="auto"/>
                <w:szCs w:val="21"/>
              </w:rPr>
            </w:pPr>
            <w:r>
              <w:rPr>
                <w:rFonts w:ascii="宋体" w:hAnsi="宋体"/>
                <w:color w:val="auto"/>
                <w:szCs w:val="21"/>
              </w:rPr>
              <w:t>8</w:t>
            </w:r>
          </w:p>
        </w:tc>
        <w:tc>
          <w:tcPr>
            <w:tcW w:w="1712" w:type="pct"/>
            <w:vAlign w:val="center"/>
          </w:tcPr>
          <w:p>
            <w:pPr>
              <w:jc w:val="center"/>
              <w:rPr>
                <w:rFonts w:ascii="宋体" w:hAnsi="宋体"/>
                <w:color w:val="auto"/>
                <w:szCs w:val="21"/>
              </w:rPr>
            </w:pPr>
            <w:r>
              <w:rPr>
                <w:rFonts w:hint="eastAsia" w:ascii="宋体" w:hAnsi="宋体"/>
                <w:color w:val="auto"/>
                <w:szCs w:val="21"/>
              </w:rPr>
              <w:t>垂直刀架滑枕行程</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57" w:type="pct"/>
            <w:vAlign w:val="center"/>
          </w:tcPr>
          <w:p>
            <w:pPr>
              <w:jc w:val="center"/>
              <w:rPr>
                <w:rFonts w:ascii="宋体" w:hAnsi="宋体"/>
                <w:color w:val="auto"/>
                <w:szCs w:val="21"/>
              </w:rPr>
            </w:pPr>
            <w:r>
              <w:rPr>
                <w:rFonts w:ascii="宋体" w:hAnsi="宋体"/>
                <w:color w:val="auto"/>
                <w:szCs w:val="21"/>
              </w:rPr>
              <w:t>9</w:t>
            </w:r>
          </w:p>
        </w:tc>
        <w:tc>
          <w:tcPr>
            <w:tcW w:w="1712" w:type="pct"/>
            <w:vAlign w:val="center"/>
          </w:tcPr>
          <w:p>
            <w:pPr>
              <w:jc w:val="center"/>
              <w:rPr>
                <w:rFonts w:ascii="宋体" w:hAnsi="宋体"/>
                <w:color w:val="auto"/>
                <w:szCs w:val="21"/>
              </w:rPr>
            </w:pPr>
            <w:r>
              <w:rPr>
                <w:rFonts w:hint="eastAsia" w:ascii="宋体" w:hAnsi="宋体"/>
                <w:color w:val="auto"/>
                <w:szCs w:val="21"/>
              </w:rPr>
              <w:t>滑枕截面尺寸</w:t>
            </w:r>
          </w:p>
        </w:tc>
        <w:tc>
          <w:tcPr>
            <w:tcW w:w="1165" w:type="pct"/>
            <w:vAlign w:val="center"/>
          </w:tcPr>
          <w:p>
            <w:pPr>
              <w:jc w:val="center"/>
              <w:rPr>
                <w:rFonts w:ascii="宋体" w:hAnsi="宋体"/>
                <w:color w:val="auto"/>
                <w:szCs w:val="21"/>
              </w:rPr>
            </w:pPr>
            <w:r>
              <w:rPr>
                <w:rFonts w:ascii="宋体" w:hAnsi="宋体"/>
                <w:color w:val="auto"/>
                <w:szCs w:val="21"/>
              </w:rPr>
              <w:t>mm2</w:t>
            </w:r>
          </w:p>
        </w:tc>
        <w:tc>
          <w:tcPr>
            <w:tcW w:w="1466" w:type="pct"/>
            <w:vAlign w:val="center"/>
          </w:tcPr>
          <w:p>
            <w:pPr>
              <w:jc w:val="center"/>
              <w:rPr>
                <w:rFonts w:ascii="宋体" w:hAnsi="宋体"/>
                <w:color w:val="auto"/>
                <w:szCs w:val="21"/>
              </w:rPr>
            </w:pPr>
            <w:r>
              <w:rPr>
                <w:rFonts w:ascii="宋体" w:hAnsi="宋体"/>
                <w:color w:val="auto"/>
                <w:szCs w:val="21"/>
              </w:rPr>
              <w:t>320X300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7" w:type="pct"/>
            <w:vAlign w:val="center"/>
          </w:tcPr>
          <w:p>
            <w:pPr>
              <w:jc w:val="center"/>
              <w:rPr>
                <w:rFonts w:ascii="宋体" w:hAnsi="宋体"/>
                <w:color w:val="auto"/>
                <w:szCs w:val="21"/>
              </w:rPr>
            </w:pPr>
            <w:r>
              <w:rPr>
                <w:rFonts w:ascii="宋体" w:hAnsi="宋体"/>
                <w:color w:val="auto"/>
                <w:szCs w:val="21"/>
              </w:rPr>
              <w:t>10</w:t>
            </w:r>
          </w:p>
        </w:tc>
        <w:tc>
          <w:tcPr>
            <w:tcW w:w="1712" w:type="pct"/>
            <w:vAlign w:val="center"/>
          </w:tcPr>
          <w:p>
            <w:pPr>
              <w:jc w:val="center"/>
              <w:rPr>
                <w:rFonts w:ascii="宋体" w:hAnsi="宋体"/>
                <w:color w:val="auto"/>
                <w:szCs w:val="21"/>
              </w:rPr>
            </w:pPr>
            <w:r>
              <w:rPr>
                <w:rFonts w:hint="eastAsia" w:ascii="宋体" w:hAnsi="宋体"/>
                <w:color w:val="auto"/>
                <w:szCs w:val="21"/>
              </w:rPr>
              <w:t>刀杆截面尺寸</w:t>
            </w:r>
          </w:p>
        </w:tc>
        <w:tc>
          <w:tcPr>
            <w:tcW w:w="1165" w:type="pct"/>
            <w:vAlign w:val="center"/>
          </w:tcPr>
          <w:p>
            <w:pPr>
              <w:jc w:val="center"/>
              <w:rPr>
                <w:rFonts w:ascii="宋体" w:hAnsi="宋体"/>
                <w:color w:val="auto"/>
                <w:szCs w:val="21"/>
              </w:rPr>
            </w:pPr>
            <w:r>
              <w:rPr>
                <w:rFonts w:ascii="宋体" w:hAnsi="宋体"/>
                <w:color w:val="auto"/>
                <w:szCs w:val="21"/>
              </w:rPr>
              <w:t>mm2</w:t>
            </w:r>
          </w:p>
        </w:tc>
        <w:tc>
          <w:tcPr>
            <w:tcW w:w="1466" w:type="pct"/>
            <w:vAlign w:val="center"/>
          </w:tcPr>
          <w:p>
            <w:pPr>
              <w:jc w:val="center"/>
              <w:rPr>
                <w:rFonts w:ascii="宋体" w:hAnsi="宋体"/>
                <w:color w:val="auto"/>
                <w:szCs w:val="21"/>
              </w:rPr>
            </w:pPr>
            <w:r>
              <w:rPr>
                <w:rFonts w:ascii="宋体" w:hAnsi="宋体"/>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57" w:type="pct"/>
            <w:vAlign w:val="center"/>
          </w:tcPr>
          <w:p>
            <w:pPr>
              <w:jc w:val="center"/>
              <w:rPr>
                <w:rFonts w:ascii="宋体" w:hAnsi="宋体"/>
                <w:color w:val="auto"/>
                <w:szCs w:val="21"/>
              </w:rPr>
            </w:pPr>
            <w:r>
              <w:rPr>
                <w:rFonts w:ascii="宋体" w:hAnsi="宋体"/>
                <w:color w:val="auto"/>
                <w:szCs w:val="21"/>
              </w:rPr>
              <w:t>11</w:t>
            </w:r>
          </w:p>
        </w:tc>
        <w:tc>
          <w:tcPr>
            <w:tcW w:w="1712" w:type="pct"/>
            <w:vAlign w:val="center"/>
          </w:tcPr>
          <w:p>
            <w:pPr>
              <w:jc w:val="center"/>
              <w:rPr>
                <w:rFonts w:ascii="宋体" w:hAnsi="宋体"/>
                <w:color w:val="auto"/>
                <w:szCs w:val="21"/>
              </w:rPr>
            </w:pPr>
            <w:r>
              <w:rPr>
                <w:rFonts w:hint="eastAsia" w:ascii="宋体" w:hAnsi="宋体"/>
                <w:color w:val="auto"/>
                <w:szCs w:val="21"/>
              </w:rPr>
              <w:t>垂直刀架</w:t>
            </w:r>
          </w:p>
        </w:tc>
        <w:tc>
          <w:tcPr>
            <w:tcW w:w="1165" w:type="pct"/>
            <w:vAlign w:val="center"/>
          </w:tcPr>
          <w:p>
            <w:pPr>
              <w:jc w:val="center"/>
              <w:rPr>
                <w:rFonts w:ascii="宋体" w:hAnsi="宋体"/>
                <w:color w:val="auto"/>
                <w:szCs w:val="21"/>
              </w:rPr>
            </w:pPr>
            <w:r>
              <w:rPr>
                <w:rFonts w:ascii="宋体" w:hAnsi="宋体"/>
                <w:color w:val="auto"/>
                <w:szCs w:val="21"/>
              </w:rPr>
              <w:t>KN</w:t>
            </w:r>
          </w:p>
        </w:tc>
        <w:tc>
          <w:tcPr>
            <w:tcW w:w="1466" w:type="pct"/>
            <w:vAlign w:val="center"/>
          </w:tcPr>
          <w:p>
            <w:pPr>
              <w:jc w:val="center"/>
              <w:rPr>
                <w:rFonts w:ascii="宋体" w:hAnsi="宋体"/>
                <w:color w:val="auto"/>
                <w:szCs w:val="21"/>
              </w:rPr>
            </w:pPr>
            <w:r>
              <w:rPr>
                <w:rFonts w:ascii="宋体" w:hAnsi="宋体"/>
                <w:color w:val="auto"/>
                <w:szCs w:val="21"/>
              </w:rPr>
              <w:t>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2</w:t>
            </w:r>
          </w:p>
        </w:tc>
        <w:tc>
          <w:tcPr>
            <w:tcW w:w="1712" w:type="pct"/>
            <w:vAlign w:val="center"/>
          </w:tcPr>
          <w:p>
            <w:pPr>
              <w:jc w:val="center"/>
              <w:rPr>
                <w:rFonts w:ascii="宋体" w:hAnsi="宋体"/>
                <w:color w:val="auto"/>
                <w:szCs w:val="21"/>
              </w:rPr>
            </w:pPr>
            <w:r>
              <w:rPr>
                <w:rFonts w:hint="eastAsia" w:ascii="宋体" w:hAnsi="宋体"/>
                <w:color w:val="auto"/>
                <w:szCs w:val="21"/>
              </w:rPr>
              <w:t>刀架进给量范围</w:t>
            </w:r>
          </w:p>
        </w:tc>
        <w:tc>
          <w:tcPr>
            <w:tcW w:w="1165" w:type="pct"/>
            <w:vAlign w:val="center"/>
          </w:tcPr>
          <w:p>
            <w:pPr>
              <w:jc w:val="center"/>
              <w:rPr>
                <w:rFonts w:ascii="宋体" w:hAnsi="宋体"/>
                <w:color w:val="auto"/>
                <w:szCs w:val="21"/>
              </w:rPr>
            </w:pPr>
            <w:r>
              <w:rPr>
                <w:rFonts w:ascii="宋体" w:hAnsi="宋体"/>
                <w:color w:val="auto"/>
                <w:szCs w:val="21"/>
              </w:rPr>
              <w:t>mm/min</w:t>
            </w:r>
          </w:p>
        </w:tc>
        <w:tc>
          <w:tcPr>
            <w:tcW w:w="1466" w:type="pct"/>
            <w:vAlign w:val="center"/>
          </w:tcPr>
          <w:p>
            <w:pPr>
              <w:jc w:val="center"/>
              <w:rPr>
                <w:rFonts w:ascii="宋体" w:hAnsi="宋体"/>
                <w:color w:val="auto"/>
                <w:szCs w:val="21"/>
              </w:rPr>
            </w:pPr>
            <w:r>
              <w:rPr>
                <w:rFonts w:ascii="宋体" w:hAnsi="宋体"/>
                <w:color w:val="auto"/>
                <w:szCs w:val="21"/>
              </w:rPr>
              <w:t>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3</w:t>
            </w:r>
          </w:p>
        </w:tc>
        <w:tc>
          <w:tcPr>
            <w:tcW w:w="1712" w:type="pct"/>
            <w:vAlign w:val="center"/>
          </w:tcPr>
          <w:p>
            <w:pPr>
              <w:jc w:val="center"/>
              <w:rPr>
                <w:rFonts w:ascii="宋体" w:hAnsi="宋体"/>
                <w:color w:val="auto"/>
                <w:szCs w:val="21"/>
              </w:rPr>
            </w:pPr>
            <w:r>
              <w:rPr>
                <w:rFonts w:hint="eastAsia" w:ascii="宋体" w:hAnsi="宋体"/>
                <w:color w:val="auto"/>
                <w:szCs w:val="21"/>
              </w:rPr>
              <w:t>进给量级数</w:t>
            </w:r>
          </w:p>
        </w:tc>
        <w:tc>
          <w:tcPr>
            <w:tcW w:w="1165" w:type="pct"/>
            <w:vAlign w:val="center"/>
          </w:tcPr>
          <w:p>
            <w:pPr>
              <w:jc w:val="center"/>
              <w:rPr>
                <w:rFonts w:ascii="宋体" w:hAnsi="宋体"/>
                <w:color w:val="auto"/>
                <w:szCs w:val="21"/>
              </w:rPr>
            </w:pPr>
          </w:p>
        </w:tc>
        <w:tc>
          <w:tcPr>
            <w:tcW w:w="1466" w:type="pct"/>
            <w:vAlign w:val="center"/>
          </w:tcPr>
          <w:p>
            <w:pPr>
              <w:jc w:val="center"/>
              <w:rPr>
                <w:rFonts w:ascii="宋体" w:hAnsi="宋体"/>
                <w:color w:val="auto"/>
                <w:szCs w:val="21"/>
              </w:rPr>
            </w:pPr>
            <w:r>
              <w:rPr>
                <w:rFonts w:hint="eastAsia" w:ascii="宋体" w:hAnsi="宋体"/>
                <w:color w:val="auto"/>
                <w:szCs w:val="21"/>
              </w:rPr>
              <w:t>无级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4</w:t>
            </w:r>
          </w:p>
        </w:tc>
        <w:tc>
          <w:tcPr>
            <w:tcW w:w="1712" w:type="pct"/>
            <w:vAlign w:val="center"/>
          </w:tcPr>
          <w:p>
            <w:pPr>
              <w:jc w:val="center"/>
              <w:rPr>
                <w:rFonts w:ascii="宋体" w:hAnsi="宋体"/>
                <w:color w:val="auto"/>
                <w:szCs w:val="21"/>
              </w:rPr>
            </w:pPr>
            <w:r>
              <w:rPr>
                <w:rFonts w:hint="eastAsia" w:ascii="宋体" w:hAnsi="宋体"/>
                <w:color w:val="auto"/>
                <w:szCs w:val="21"/>
              </w:rPr>
              <w:t>刀架快速移动速度</w:t>
            </w:r>
          </w:p>
        </w:tc>
        <w:tc>
          <w:tcPr>
            <w:tcW w:w="1165" w:type="pct"/>
            <w:vAlign w:val="center"/>
          </w:tcPr>
          <w:p>
            <w:pPr>
              <w:jc w:val="center"/>
              <w:rPr>
                <w:rFonts w:ascii="宋体" w:hAnsi="宋体"/>
                <w:color w:val="auto"/>
                <w:szCs w:val="21"/>
              </w:rPr>
            </w:pPr>
            <w:r>
              <w:rPr>
                <w:rFonts w:ascii="宋体" w:hAnsi="宋体"/>
                <w:color w:val="auto"/>
                <w:szCs w:val="21"/>
              </w:rPr>
              <w:t>mm/min</w:t>
            </w:r>
          </w:p>
        </w:tc>
        <w:tc>
          <w:tcPr>
            <w:tcW w:w="1466" w:type="pct"/>
            <w:vAlign w:val="center"/>
          </w:tcPr>
          <w:p>
            <w:pPr>
              <w:jc w:val="center"/>
              <w:rPr>
                <w:rFonts w:ascii="宋体" w:hAnsi="宋体"/>
                <w:color w:val="auto"/>
                <w:szCs w:val="21"/>
              </w:rPr>
            </w:pPr>
            <w:r>
              <w:rPr>
                <w:rFonts w:ascii="宋体" w:hAnsi="宋体"/>
                <w:color w:val="auto"/>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5</w:t>
            </w:r>
          </w:p>
        </w:tc>
        <w:tc>
          <w:tcPr>
            <w:tcW w:w="1712" w:type="pct"/>
            <w:vAlign w:val="center"/>
          </w:tcPr>
          <w:p>
            <w:pPr>
              <w:jc w:val="center"/>
              <w:rPr>
                <w:rFonts w:ascii="宋体" w:hAnsi="宋体"/>
                <w:color w:val="auto"/>
                <w:szCs w:val="21"/>
              </w:rPr>
            </w:pPr>
            <w:r>
              <w:rPr>
                <w:rFonts w:hint="eastAsia" w:ascii="宋体" w:hAnsi="宋体"/>
                <w:color w:val="auto"/>
                <w:szCs w:val="21"/>
              </w:rPr>
              <w:t>横梁行程</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6</w:t>
            </w:r>
          </w:p>
        </w:tc>
        <w:tc>
          <w:tcPr>
            <w:tcW w:w="1712" w:type="pct"/>
            <w:vAlign w:val="center"/>
          </w:tcPr>
          <w:p>
            <w:pPr>
              <w:jc w:val="center"/>
              <w:rPr>
                <w:rFonts w:ascii="宋体" w:hAnsi="宋体"/>
                <w:color w:val="auto"/>
                <w:szCs w:val="21"/>
              </w:rPr>
            </w:pPr>
            <w:r>
              <w:rPr>
                <w:rFonts w:hint="eastAsia" w:ascii="宋体" w:hAnsi="宋体"/>
                <w:color w:val="auto"/>
                <w:szCs w:val="21"/>
              </w:rPr>
              <w:t>横梁升降速度</w:t>
            </w:r>
          </w:p>
        </w:tc>
        <w:tc>
          <w:tcPr>
            <w:tcW w:w="1165" w:type="pct"/>
            <w:vAlign w:val="center"/>
          </w:tcPr>
          <w:p>
            <w:pPr>
              <w:jc w:val="center"/>
              <w:rPr>
                <w:rFonts w:ascii="宋体" w:hAnsi="宋体"/>
                <w:color w:val="auto"/>
                <w:szCs w:val="21"/>
              </w:rPr>
            </w:pPr>
            <w:r>
              <w:rPr>
                <w:rFonts w:ascii="宋体" w:hAnsi="宋体"/>
                <w:color w:val="auto"/>
                <w:szCs w:val="21"/>
              </w:rPr>
              <w:t>mm/min</w:t>
            </w:r>
          </w:p>
        </w:tc>
        <w:tc>
          <w:tcPr>
            <w:tcW w:w="1466" w:type="pct"/>
            <w:vAlign w:val="center"/>
          </w:tcPr>
          <w:p>
            <w:pPr>
              <w:jc w:val="center"/>
              <w:rPr>
                <w:rFonts w:ascii="宋体" w:hAnsi="宋体"/>
                <w:color w:val="auto"/>
                <w:szCs w:val="21"/>
              </w:rPr>
            </w:pPr>
            <w:r>
              <w:rPr>
                <w:rFonts w:ascii="宋体" w:hAnsi="宋体"/>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7</w:t>
            </w:r>
          </w:p>
        </w:tc>
        <w:tc>
          <w:tcPr>
            <w:tcW w:w="1712" w:type="pct"/>
            <w:vAlign w:val="center"/>
          </w:tcPr>
          <w:p>
            <w:pPr>
              <w:jc w:val="center"/>
              <w:rPr>
                <w:rFonts w:ascii="宋体" w:hAnsi="宋体"/>
                <w:color w:val="auto"/>
                <w:szCs w:val="21"/>
              </w:rPr>
            </w:pPr>
            <w:r>
              <w:rPr>
                <w:rFonts w:hint="eastAsia" w:ascii="宋体" w:hAnsi="宋体"/>
                <w:color w:val="auto"/>
                <w:szCs w:val="21"/>
              </w:rPr>
              <w:t>主电机功率</w:t>
            </w:r>
          </w:p>
        </w:tc>
        <w:tc>
          <w:tcPr>
            <w:tcW w:w="1165" w:type="pct"/>
            <w:vAlign w:val="center"/>
          </w:tcPr>
          <w:p>
            <w:pPr>
              <w:jc w:val="center"/>
              <w:rPr>
                <w:rFonts w:ascii="宋体" w:hAnsi="宋体"/>
                <w:color w:val="auto"/>
                <w:szCs w:val="21"/>
              </w:rPr>
            </w:pPr>
            <w:r>
              <w:rPr>
                <w:rFonts w:ascii="宋体" w:hAnsi="宋体"/>
                <w:color w:val="auto"/>
                <w:szCs w:val="21"/>
              </w:rPr>
              <w:t>KW</w:t>
            </w:r>
          </w:p>
        </w:tc>
        <w:tc>
          <w:tcPr>
            <w:tcW w:w="1466" w:type="pct"/>
            <w:vAlign w:val="center"/>
          </w:tcPr>
          <w:p>
            <w:pPr>
              <w:jc w:val="center"/>
              <w:rPr>
                <w:rFonts w:ascii="宋体" w:hAnsi="宋体"/>
                <w:color w:val="auto"/>
                <w:szCs w:val="21"/>
              </w:rPr>
            </w:pPr>
            <w:r>
              <w:rPr>
                <w:rFonts w:ascii="宋体" w:hAnsi="宋体"/>
                <w:color w:val="auto"/>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57" w:type="pct"/>
            <w:vAlign w:val="center"/>
          </w:tcPr>
          <w:p>
            <w:pPr>
              <w:jc w:val="center"/>
              <w:rPr>
                <w:rFonts w:ascii="宋体" w:hAnsi="宋体"/>
                <w:color w:val="auto"/>
                <w:szCs w:val="21"/>
              </w:rPr>
            </w:pPr>
            <w:r>
              <w:rPr>
                <w:rFonts w:ascii="宋体" w:hAnsi="宋体"/>
                <w:color w:val="auto"/>
                <w:szCs w:val="21"/>
              </w:rPr>
              <w:t>1</w:t>
            </w:r>
            <w:r>
              <w:rPr>
                <w:rFonts w:hint="eastAsia" w:ascii="宋体" w:hAnsi="宋体"/>
                <w:color w:val="auto"/>
                <w:szCs w:val="21"/>
              </w:rPr>
              <w:t>8</w:t>
            </w:r>
          </w:p>
        </w:tc>
        <w:tc>
          <w:tcPr>
            <w:tcW w:w="1712" w:type="pct"/>
            <w:vAlign w:val="center"/>
          </w:tcPr>
          <w:p>
            <w:pPr>
              <w:jc w:val="center"/>
              <w:rPr>
                <w:rFonts w:ascii="宋体" w:hAnsi="宋体"/>
                <w:color w:val="auto"/>
                <w:szCs w:val="21"/>
              </w:rPr>
            </w:pPr>
            <w:r>
              <w:rPr>
                <w:rFonts w:hint="eastAsia" w:ascii="宋体" w:hAnsi="宋体"/>
                <w:color w:val="auto"/>
                <w:szCs w:val="21"/>
              </w:rPr>
              <w:t>进给伺服电机扭矩</w:t>
            </w:r>
          </w:p>
        </w:tc>
        <w:tc>
          <w:tcPr>
            <w:tcW w:w="1165" w:type="pct"/>
            <w:vAlign w:val="center"/>
          </w:tcPr>
          <w:p>
            <w:pPr>
              <w:jc w:val="center"/>
              <w:rPr>
                <w:rFonts w:ascii="宋体" w:hAnsi="宋体"/>
                <w:color w:val="auto"/>
                <w:szCs w:val="21"/>
              </w:rPr>
            </w:pPr>
            <w:r>
              <w:rPr>
                <w:rFonts w:ascii="宋体" w:hAnsi="宋体"/>
                <w:color w:val="auto"/>
                <w:szCs w:val="21"/>
              </w:rPr>
              <w:t>N. m</w:t>
            </w:r>
          </w:p>
        </w:tc>
        <w:tc>
          <w:tcPr>
            <w:tcW w:w="1466" w:type="pct"/>
            <w:vAlign w:val="center"/>
          </w:tcPr>
          <w:p>
            <w:pPr>
              <w:jc w:val="center"/>
              <w:rPr>
                <w:rFonts w:ascii="宋体" w:hAnsi="宋体"/>
                <w:color w:val="auto"/>
                <w:szCs w:val="21"/>
              </w:rPr>
            </w:pPr>
            <w:r>
              <w:rPr>
                <w:rFonts w:ascii="宋体" w:hAnsi="宋体"/>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657" w:type="pct"/>
            <w:vAlign w:val="center"/>
          </w:tcPr>
          <w:p>
            <w:pPr>
              <w:jc w:val="center"/>
              <w:rPr>
                <w:rFonts w:ascii="宋体" w:hAnsi="宋体"/>
                <w:color w:val="auto"/>
                <w:szCs w:val="21"/>
              </w:rPr>
            </w:pPr>
            <w:r>
              <w:rPr>
                <w:rFonts w:hint="eastAsia" w:ascii="宋体" w:hAnsi="宋体"/>
                <w:color w:val="auto"/>
                <w:szCs w:val="21"/>
              </w:rPr>
              <w:t>19</w:t>
            </w:r>
          </w:p>
        </w:tc>
        <w:tc>
          <w:tcPr>
            <w:tcW w:w="1712" w:type="pct"/>
            <w:vAlign w:val="center"/>
          </w:tcPr>
          <w:p>
            <w:pPr>
              <w:jc w:val="center"/>
              <w:rPr>
                <w:rFonts w:ascii="宋体" w:hAnsi="宋体"/>
                <w:color w:val="auto"/>
                <w:szCs w:val="21"/>
              </w:rPr>
            </w:pPr>
            <w:r>
              <w:rPr>
                <w:rFonts w:hint="eastAsia" w:ascii="宋体" w:hAnsi="宋体"/>
                <w:color w:val="auto"/>
                <w:szCs w:val="21"/>
              </w:rPr>
              <w:t>机床重量（约）</w:t>
            </w:r>
          </w:p>
        </w:tc>
        <w:tc>
          <w:tcPr>
            <w:tcW w:w="1165" w:type="pct"/>
            <w:vAlign w:val="center"/>
          </w:tcPr>
          <w:p>
            <w:pPr>
              <w:jc w:val="center"/>
              <w:rPr>
                <w:rFonts w:ascii="宋体" w:hAnsi="宋体"/>
                <w:color w:val="auto"/>
                <w:szCs w:val="21"/>
              </w:rPr>
            </w:pPr>
            <w:r>
              <w:rPr>
                <w:rFonts w:ascii="宋体" w:hAnsi="宋体"/>
                <w:color w:val="auto"/>
                <w:szCs w:val="21"/>
              </w:rPr>
              <w:t>t</w:t>
            </w:r>
          </w:p>
        </w:tc>
        <w:tc>
          <w:tcPr>
            <w:tcW w:w="1466" w:type="pct"/>
            <w:vAlign w:val="center"/>
          </w:tcPr>
          <w:p>
            <w:pPr>
              <w:jc w:val="center"/>
              <w:rPr>
                <w:rFonts w:ascii="宋体" w:hAnsi="宋体"/>
                <w:color w:val="auto"/>
                <w:szCs w:val="21"/>
              </w:rPr>
            </w:pPr>
            <w:r>
              <w:rPr>
                <w:rFonts w:ascii="宋体" w:hAnsi="宋体"/>
                <w:color w:val="auto"/>
                <w:szCs w:val="21"/>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0</w:t>
            </w:r>
          </w:p>
        </w:tc>
        <w:tc>
          <w:tcPr>
            <w:tcW w:w="1712" w:type="pct"/>
            <w:vAlign w:val="center"/>
          </w:tcPr>
          <w:p>
            <w:pPr>
              <w:jc w:val="center"/>
              <w:rPr>
                <w:rFonts w:ascii="宋体" w:hAnsi="宋体"/>
                <w:color w:val="auto"/>
                <w:szCs w:val="21"/>
              </w:rPr>
            </w:pPr>
            <w:r>
              <w:rPr>
                <w:rFonts w:hint="eastAsia" w:ascii="宋体" w:hAnsi="宋体"/>
                <w:color w:val="auto"/>
                <w:szCs w:val="21"/>
              </w:rPr>
              <w:t>立柱规格</w:t>
            </w:r>
          </w:p>
        </w:tc>
        <w:tc>
          <w:tcPr>
            <w:tcW w:w="1165" w:type="pct"/>
            <w:vAlign w:val="center"/>
          </w:tcPr>
          <w:p>
            <w:pPr>
              <w:jc w:val="center"/>
              <w:rPr>
                <w:rFonts w:ascii="宋体" w:hAnsi="宋体"/>
                <w:color w:val="auto"/>
                <w:szCs w:val="21"/>
              </w:rPr>
            </w:pPr>
            <w:r>
              <w:rPr>
                <w:rFonts w:hint="eastAsia" w:ascii="宋体" w:hAnsi="宋体"/>
                <w:color w:val="auto"/>
                <w:szCs w:val="21"/>
              </w:rPr>
              <w:t>单</w:t>
            </w:r>
            <w:r>
              <w:rPr>
                <w:rFonts w:ascii="宋体" w:hAnsi="宋体"/>
                <w:color w:val="auto"/>
                <w:szCs w:val="21"/>
              </w:rPr>
              <w:t>/</w:t>
            </w:r>
            <w:r>
              <w:rPr>
                <w:rFonts w:hint="eastAsia" w:ascii="宋体" w:hAnsi="宋体"/>
                <w:color w:val="auto"/>
                <w:szCs w:val="21"/>
              </w:rPr>
              <w:t>双</w:t>
            </w:r>
          </w:p>
        </w:tc>
        <w:tc>
          <w:tcPr>
            <w:tcW w:w="1466" w:type="pct"/>
            <w:vAlign w:val="center"/>
          </w:tcPr>
          <w:p>
            <w:pPr>
              <w:jc w:val="center"/>
              <w:rPr>
                <w:rFonts w:ascii="宋体" w:hAnsi="宋体"/>
                <w:color w:val="auto"/>
                <w:szCs w:val="21"/>
              </w:rPr>
            </w:pPr>
            <w:r>
              <w:rPr>
                <w:rFonts w:hint="eastAsia" w:ascii="宋体" w:hAnsi="宋体"/>
                <w:color w:val="auto"/>
                <w:szCs w:val="21"/>
              </w:rPr>
              <w:t>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57" w:type="pct"/>
            <w:vAlign w:val="center"/>
          </w:tcPr>
          <w:p>
            <w:pPr>
              <w:jc w:val="center"/>
              <w:rPr>
                <w:rFonts w:ascii="宋体" w:hAnsi="宋体"/>
                <w:color w:val="auto"/>
                <w:szCs w:val="21"/>
              </w:rPr>
            </w:pPr>
            <w:r>
              <w:rPr>
                <w:rFonts w:hint="eastAsia" w:ascii="宋体" w:hAnsi="宋体"/>
                <w:color w:val="auto"/>
                <w:szCs w:val="21"/>
              </w:rPr>
              <w:t>21</w:t>
            </w:r>
          </w:p>
        </w:tc>
        <w:tc>
          <w:tcPr>
            <w:tcW w:w="1712" w:type="pct"/>
            <w:vAlign w:val="center"/>
          </w:tcPr>
          <w:p>
            <w:pPr>
              <w:jc w:val="center"/>
              <w:rPr>
                <w:rFonts w:ascii="宋体" w:hAnsi="宋体"/>
                <w:color w:val="auto"/>
                <w:szCs w:val="21"/>
              </w:rPr>
            </w:pPr>
            <w:r>
              <w:rPr>
                <w:rFonts w:hint="eastAsia" w:ascii="宋体" w:hAnsi="宋体"/>
                <w:color w:val="auto"/>
                <w:szCs w:val="21"/>
              </w:rPr>
              <w:t>数控系统</w:t>
            </w:r>
          </w:p>
        </w:tc>
        <w:tc>
          <w:tcPr>
            <w:tcW w:w="1165" w:type="pct"/>
            <w:vAlign w:val="center"/>
          </w:tcPr>
          <w:p>
            <w:pPr>
              <w:jc w:val="center"/>
              <w:rPr>
                <w:rFonts w:ascii="宋体" w:hAnsi="宋体"/>
                <w:color w:val="auto"/>
                <w:szCs w:val="21"/>
              </w:rPr>
            </w:pPr>
            <w:r>
              <w:rPr>
                <w:rFonts w:hint="eastAsia" w:ascii="宋体" w:hAnsi="宋体"/>
                <w:color w:val="auto"/>
                <w:szCs w:val="21"/>
              </w:rPr>
              <w:t>西门子</w:t>
            </w:r>
          </w:p>
        </w:tc>
        <w:tc>
          <w:tcPr>
            <w:tcW w:w="1466" w:type="pct"/>
            <w:vAlign w:val="center"/>
          </w:tcPr>
          <w:p>
            <w:pPr>
              <w:jc w:val="center"/>
              <w:rPr>
                <w:rFonts w:ascii="宋体" w:hAnsi="宋体"/>
                <w:color w:val="auto"/>
                <w:szCs w:val="21"/>
              </w:rPr>
            </w:pPr>
            <w:r>
              <w:rPr>
                <w:rFonts w:hint="eastAsia" w:ascii="宋体" w:hAnsi="宋体"/>
                <w:color w:val="auto"/>
                <w:szCs w:val="21"/>
              </w:rPr>
              <w:t>828D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2</w:t>
            </w:r>
          </w:p>
        </w:tc>
        <w:tc>
          <w:tcPr>
            <w:tcW w:w="1712" w:type="pct"/>
            <w:vAlign w:val="center"/>
          </w:tcPr>
          <w:p>
            <w:pPr>
              <w:jc w:val="center"/>
              <w:rPr>
                <w:rFonts w:ascii="宋体" w:hAnsi="宋体"/>
                <w:color w:val="auto"/>
                <w:szCs w:val="21"/>
              </w:rPr>
            </w:pPr>
            <w:r>
              <w:rPr>
                <w:rFonts w:ascii="宋体" w:hAnsi="宋体"/>
                <w:color w:val="auto"/>
                <w:szCs w:val="21"/>
              </w:rPr>
              <w:t>X</w:t>
            </w:r>
            <w:r>
              <w:rPr>
                <w:rFonts w:hint="eastAsia" w:ascii="宋体" w:hAnsi="宋体"/>
                <w:color w:val="auto"/>
                <w:szCs w:val="21"/>
              </w:rPr>
              <w:t>轴</w:t>
            </w:r>
          </w:p>
        </w:tc>
        <w:tc>
          <w:tcPr>
            <w:tcW w:w="1165" w:type="pct"/>
            <w:vAlign w:val="center"/>
          </w:tcPr>
          <w:p>
            <w:pPr>
              <w:jc w:val="center"/>
              <w:rPr>
                <w:rFonts w:ascii="宋体" w:hAnsi="宋体"/>
                <w:color w:val="auto"/>
                <w:szCs w:val="21"/>
              </w:rPr>
            </w:pPr>
            <w:r>
              <w:rPr>
                <w:rFonts w:hint="eastAsia" w:ascii="宋体" w:hAnsi="宋体"/>
                <w:color w:val="auto"/>
                <w:szCs w:val="21"/>
              </w:rPr>
              <w:t>半闭环</w:t>
            </w:r>
            <w:r>
              <w:rPr>
                <w:rFonts w:ascii="宋体" w:hAnsi="宋体"/>
                <w:color w:val="auto"/>
                <w:szCs w:val="21"/>
              </w:rPr>
              <w:t>/</w:t>
            </w:r>
            <w:r>
              <w:rPr>
                <w:rFonts w:hint="eastAsia" w:ascii="宋体" w:hAnsi="宋体"/>
                <w:color w:val="auto"/>
                <w:szCs w:val="21"/>
              </w:rPr>
              <w:t>全闭环</w:t>
            </w:r>
          </w:p>
        </w:tc>
        <w:tc>
          <w:tcPr>
            <w:tcW w:w="1466" w:type="pct"/>
            <w:vAlign w:val="center"/>
          </w:tcPr>
          <w:p>
            <w:pPr>
              <w:jc w:val="center"/>
              <w:rPr>
                <w:rFonts w:ascii="宋体" w:hAnsi="宋体"/>
                <w:color w:val="auto"/>
                <w:szCs w:val="21"/>
              </w:rPr>
            </w:pPr>
            <w:r>
              <w:rPr>
                <w:rFonts w:hint="eastAsia" w:ascii="宋体" w:hAnsi="宋体"/>
                <w:color w:val="auto"/>
                <w:szCs w:val="21"/>
              </w:rPr>
              <w:t>半闭环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3</w:t>
            </w:r>
          </w:p>
        </w:tc>
        <w:tc>
          <w:tcPr>
            <w:tcW w:w="1712" w:type="pct"/>
            <w:vAlign w:val="center"/>
          </w:tcPr>
          <w:p>
            <w:pPr>
              <w:jc w:val="center"/>
              <w:rPr>
                <w:rFonts w:ascii="宋体" w:hAnsi="宋体"/>
                <w:color w:val="auto"/>
                <w:szCs w:val="21"/>
              </w:rPr>
            </w:pPr>
            <w:r>
              <w:rPr>
                <w:rFonts w:ascii="宋体" w:hAnsi="宋体"/>
                <w:color w:val="auto"/>
                <w:szCs w:val="21"/>
              </w:rPr>
              <w:t>Z</w:t>
            </w:r>
            <w:r>
              <w:rPr>
                <w:rFonts w:hint="eastAsia" w:ascii="宋体" w:hAnsi="宋体"/>
                <w:color w:val="auto"/>
                <w:szCs w:val="21"/>
              </w:rPr>
              <w:t>轴</w:t>
            </w:r>
          </w:p>
        </w:tc>
        <w:tc>
          <w:tcPr>
            <w:tcW w:w="1165" w:type="pct"/>
            <w:vAlign w:val="center"/>
          </w:tcPr>
          <w:p>
            <w:pPr>
              <w:jc w:val="center"/>
              <w:rPr>
                <w:rFonts w:ascii="宋体" w:hAnsi="宋体"/>
                <w:color w:val="auto"/>
                <w:szCs w:val="21"/>
              </w:rPr>
            </w:pPr>
            <w:r>
              <w:rPr>
                <w:rFonts w:hint="eastAsia" w:ascii="宋体" w:hAnsi="宋体"/>
                <w:color w:val="auto"/>
                <w:szCs w:val="21"/>
              </w:rPr>
              <w:t>半闭环</w:t>
            </w:r>
            <w:r>
              <w:rPr>
                <w:rFonts w:ascii="宋体" w:hAnsi="宋体"/>
                <w:color w:val="auto"/>
                <w:szCs w:val="21"/>
              </w:rPr>
              <w:t>/</w:t>
            </w:r>
            <w:r>
              <w:rPr>
                <w:rFonts w:hint="eastAsia" w:ascii="宋体" w:hAnsi="宋体"/>
                <w:color w:val="auto"/>
                <w:szCs w:val="21"/>
              </w:rPr>
              <w:t>全闭环</w:t>
            </w:r>
          </w:p>
        </w:tc>
        <w:tc>
          <w:tcPr>
            <w:tcW w:w="1466" w:type="pct"/>
            <w:vAlign w:val="center"/>
          </w:tcPr>
          <w:p>
            <w:pPr>
              <w:jc w:val="center"/>
              <w:rPr>
                <w:rFonts w:ascii="宋体" w:hAnsi="宋体"/>
                <w:color w:val="auto"/>
                <w:szCs w:val="21"/>
              </w:rPr>
            </w:pPr>
            <w:r>
              <w:rPr>
                <w:rFonts w:hint="eastAsia" w:ascii="宋体" w:hAnsi="宋体"/>
                <w:color w:val="auto"/>
                <w:szCs w:val="21"/>
              </w:rPr>
              <w:t>半闭环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4</w:t>
            </w:r>
          </w:p>
        </w:tc>
        <w:tc>
          <w:tcPr>
            <w:tcW w:w="1712" w:type="pct"/>
            <w:vAlign w:val="center"/>
          </w:tcPr>
          <w:p>
            <w:pPr>
              <w:jc w:val="center"/>
              <w:rPr>
                <w:rFonts w:ascii="宋体" w:hAnsi="宋体"/>
                <w:color w:val="auto"/>
                <w:szCs w:val="21"/>
              </w:rPr>
            </w:pPr>
            <w:r>
              <w:rPr>
                <w:rFonts w:hint="eastAsia" w:ascii="宋体" w:hAnsi="宋体"/>
                <w:color w:val="auto"/>
                <w:szCs w:val="21"/>
              </w:rPr>
              <w:t>工作台</w:t>
            </w:r>
          </w:p>
        </w:tc>
        <w:tc>
          <w:tcPr>
            <w:tcW w:w="1165" w:type="pct"/>
            <w:vAlign w:val="center"/>
          </w:tcPr>
          <w:p>
            <w:pPr>
              <w:jc w:val="center"/>
              <w:rPr>
                <w:rFonts w:ascii="宋体" w:hAnsi="宋体"/>
                <w:color w:val="auto"/>
                <w:szCs w:val="21"/>
              </w:rPr>
            </w:pPr>
            <w:r>
              <w:rPr>
                <w:rFonts w:hint="eastAsia" w:ascii="宋体" w:hAnsi="宋体"/>
                <w:color w:val="auto"/>
                <w:szCs w:val="21"/>
              </w:rPr>
              <w:t>半闭环</w:t>
            </w:r>
            <w:r>
              <w:rPr>
                <w:rFonts w:ascii="宋体" w:hAnsi="宋体"/>
                <w:color w:val="auto"/>
                <w:szCs w:val="21"/>
              </w:rPr>
              <w:t>/</w:t>
            </w:r>
            <w:r>
              <w:rPr>
                <w:rFonts w:hint="eastAsia" w:ascii="宋体" w:hAnsi="宋体"/>
                <w:color w:val="auto"/>
                <w:szCs w:val="21"/>
              </w:rPr>
              <w:t>全闭环</w:t>
            </w:r>
          </w:p>
        </w:tc>
        <w:tc>
          <w:tcPr>
            <w:tcW w:w="1466" w:type="pct"/>
            <w:vAlign w:val="center"/>
          </w:tcPr>
          <w:p>
            <w:pPr>
              <w:jc w:val="center"/>
              <w:rPr>
                <w:rFonts w:ascii="宋体" w:hAnsi="宋体"/>
                <w:color w:val="auto"/>
                <w:szCs w:val="21"/>
              </w:rPr>
            </w:pPr>
            <w:r>
              <w:rPr>
                <w:rFonts w:hint="eastAsia" w:ascii="宋体" w:hAnsi="宋体"/>
                <w:color w:val="auto"/>
                <w:szCs w:val="21"/>
              </w:rPr>
              <w:t>非数控轴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5</w:t>
            </w:r>
          </w:p>
        </w:tc>
        <w:tc>
          <w:tcPr>
            <w:tcW w:w="1712" w:type="pct"/>
            <w:vAlign w:val="center"/>
          </w:tcPr>
          <w:p>
            <w:pPr>
              <w:jc w:val="center"/>
              <w:rPr>
                <w:rFonts w:ascii="宋体" w:hAnsi="宋体"/>
                <w:color w:val="auto"/>
                <w:szCs w:val="21"/>
              </w:rPr>
            </w:pPr>
            <w:r>
              <w:rPr>
                <w:rFonts w:ascii="宋体" w:hAnsi="宋体"/>
                <w:color w:val="auto"/>
                <w:szCs w:val="21"/>
              </w:rPr>
              <w:t>X</w:t>
            </w:r>
            <w:r>
              <w:rPr>
                <w:rFonts w:hint="eastAsia" w:ascii="宋体" w:hAnsi="宋体"/>
                <w:color w:val="auto"/>
                <w:szCs w:val="21"/>
              </w:rPr>
              <w:t>轴导轨润滑</w:t>
            </w:r>
          </w:p>
        </w:tc>
        <w:tc>
          <w:tcPr>
            <w:tcW w:w="1165" w:type="pct"/>
            <w:vAlign w:val="center"/>
          </w:tcPr>
          <w:p>
            <w:pPr>
              <w:jc w:val="center"/>
              <w:rPr>
                <w:rFonts w:ascii="宋体" w:hAnsi="宋体"/>
                <w:color w:val="auto"/>
                <w:szCs w:val="21"/>
              </w:rPr>
            </w:pPr>
            <w:r>
              <w:rPr>
                <w:rFonts w:hint="eastAsia" w:ascii="宋体" w:hAnsi="宋体"/>
                <w:color w:val="auto"/>
                <w:szCs w:val="21"/>
              </w:rPr>
              <w:t>稀油</w:t>
            </w:r>
            <w:r>
              <w:rPr>
                <w:rFonts w:ascii="宋体" w:hAnsi="宋体"/>
                <w:color w:val="auto"/>
                <w:szCs w:val="21"/>
              </w:rPr>
              <w:t>/</w:t>
            </w:r>
            <w:r>
              <w:rPr>
                <w:rFonts w:hint="eastAsia" w:ascii="宋体" w:hAnsi="宋体"/>
                <w:color w:val="auto"/>
                <w:szCs w:val="21"/>
              </w:rPr>
              <w:t>静压</w:t>
            </w:r>
          </w:p>
        </w:tc>
        <w:tc>
          <w:tcPr>
            <w:tcW w:w="1466" w:type="pct"/>
            <w:vAlign w:val="center"/>
          </w:tcPr>
          <w:p>
            <w:pPr>
              <w:jc w:val="center"/>
              <w:rPr>
                <w:rFonts w:ascii="宋体" w:hAnsi="宋体"/>
                <w:color w:val="auto"/>
                <w:szCs w:val="21"/>
              </w:rPr>
            </w:pPr>
            <w:r>
              <w:rPr>
                <w:rFonts w:hint="eastAsia" w:ascii="宋体" w:hAnsi="宋体"/>
                <w:color w:val="auto"/>
                <w:szCs w:val="21"/>
              </w:rPr>
              <w:t>静压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6</w:t>
            </w:r>
          </w:p>
        </w:tc>
        <w:tc>
          <w:tcPr>
            <w:tcW w:w="1712" w:type="pct"/>
            <w:vAlign w:val="center"/>
          </w:tcPr>
          <w:p>
            <w:pPr>
              <w:jc w:val="center"/>
              <w:rPr>
                <w:rFonts w:ascii="宋体" w:hAnsi="宋体"/>
                <w:color w:val="auto"/>
                <w:szCs w:val="21"/>
              </w:rPr>
            </w:pPr>
            <w:r>
              <w:rPr>
                <w:rFonts w:ascii="宋体" w:hAnsi="宋体"/>
                <w:color w:val="auto"/>
                <w:szCs w:val="21"/>
              </w:rPr>
              <w:t>Z</w:t>
            </w:r>
            <w:r>
              <w:rPr>
                <w:rFonts w:hint="eastAsia" w:ascii="宋体" w:hAnsi="宋体"/>
                <w:color w:val="auto"/>
                <w:szCs w:val="21"/>
              </w:rPr>
              <w:t>轴导轨润滑</w:t>
            </w:r>
          </w:p>
        </w:tc>
        <w:tc>
          <w:tcPr>
            <w:tcW w:w="1165" w:type="pct"/>
            <w:vAlign w:val="center"/>
          </w:tcPr>
          <w:p>
            <w:pPr>
              <w:jc w:val="center"/>
              <w:rPr>
                <w:rFonts w:ascii="宋体" w:hAnsi="宋体"/>
                <w:color w:val="auto"/>
                <w:szCs w:val="21"/>
              </w:rPr>
            </w:pPr>
            <w:r>
              <w:rPr>
                <w:rFonts w:hint="eastAsia" w:ascii="宋体" w:hAnsi="宋体"/>
                <w:color w:val="auto"/>
                <w:szCs w:val="21"/>
              </w:rPr>
              <w:t>稀油</w:t>
            </w:r>
            <w:r>
              <w:rPr>
                <w:rFonts w:ascii="宋体" w:hAnsi="宋体"/>
                <w:color w:val="auto"/>
                <w:szCs w:val="21"/>
              </w:rPr>
              <w:t>/</w:t>
            </w:r>
            <w:r>
              <w:rPr>
                <w:rFonts w:hint="eastAsia" w:ascii="宋体" w:hAnsi="宋体"/>
                <w:color w:val="auto"/>
                <w:szCs w:val="21"/>
              </w:rPr>
              <w:t>静压</w:t>
            </w:r>
          </w:p>
        </w:tc>
        <w:tc>
          <w:tcPr>
            <w:tcW w:w="1466" w:type="pct"/>
            <w:vAlign w:val="center"/>
          </w:tcPr>
          <w:p>
            <w:pPr>
              <w:jc w:val="center"/>
              <w:rPr>
                <w:rFonts w:ascii="宋体" w:hAnsi="宋体"/>
                <w:color w:val="auto"/>
                <w:szCs w:val="21"/>
              </w:rPr>
            </w:pPr>
            <w:r>
              <w:rPr>
                <w:rFonts w:hint="eastAsia" w:ascii="宋体" w:hAnsi="宋体"/>
                <w:color w:val="auto"/>
                <w:szCs w:val="21"/>
              </w:rPr>
              <w:t>稀油</w:t>
            </w:r>
            <w:r>
              <w:rPr>
                <w:rFonts w:ascii="宋体" w:hAnsi="宋体"/>
                <w:color w:val="auto"/>
                <w:szCs w:val="21"/>
              </w:rPr>
              <w:t>/</w:t>
            </w:r>
            <w:r>
              <w:rPr>
                <w:rFonts w:hint="eastAsia" w:ascii="宋体" w:hAnsi="宋体"/>
                <w:color w:val="auto"/>
                <w:szCs w:val="21"/>
              </w:rPr>
              <w:t>滚滑复合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7" w:type="pct"/>
            <w:vAlign w:val="center"/>
          </w:tcPr>
          <w:p>
            <w:pPr>
              <w:jc w:val="center"/>
              <w:rPr>
                <w:rFonts w:ascii="宋体" w:hAnsi="宋体"/>
                <w:color w:val="auto"/>
                <w:szCs w:val="21"/>
              </w:rPr>
            </w:pPr>
            <w:r>
              <w:rPr>
                <w:rFonts w:ascii="宋体" w:hAnsi="宋体"/>
                <w:color w:val="auto"/>
                <w:szCs w:val="21"/>
              </w:rPr>
              <w:t>2</w:t>
            </w:r>
            <w:r>
              <w:rPr>
                <w:rFonts w:hint="eastAsia" w:ascii="宋体" w:hAnsi="宋体"/>
                <w:color w:val="auto"/>
                <w:szCs w:val="21"/>
              </w:rPr>
              <w:t>7</w:t>
            </w:r>
          </w:p>
        </w:tc>
        <w:tc>
          <w:tcPr>
            <w:tcW w:w="1712" w:type="pct"/>
            <w:vAlign w:val="center"/>
          </w:tcPr>
          <w:p>
            <w:pPr>
              <w:jc w:val="center"/>
              <w:rPr>
                <w:rFonts w:ascii="宋体" w:hAnsi="宋体"/>
                <w:color w:val="auto"/>
                <w:szCs w:val="21"/>
              </w:rPr>
            </w:pPr>
            <w:r>
              <w:rPr>
                <w:rFonts w:hint="eastAsia" w:ascii="宋体" w:hAnsi="宋体"/>
                <w:color w:val="auto"/>
                <w:szCs w:val="21"/>
              </w:rPr>
              <w:t>工作台导轨润滑</w:t>
            </w:r>
          </w:p>
        </w:tc>
        <w:tc>
          <w:tcPr>
            <w:tcW w:w="1165" w:type="pct"/>
            <w:vAlign w:val="center"/>
          </w:tcPr>
          <w:p>
            <w:pPr>
              <w:jc w:val="center"/>
              <w:rPr>
                <w:rFonts w:ascii="宋体" w:hAnsi="宋体"/>
                <w:color w:val="auto"/>
                <w:szCs w:val="21"/>
              </w:rPr>
            </w:pPr>
            <w:r>
              <w:rPr>
                <w:rFonts w:hint="eastAsia" w:ascii="宋体" w:hAnsi="宋体"/>
                <w:color w:val="auto"/>
                <w:szCs w:val="21"/>
              </w:rPr>
              <w:t>稀油</w:t>
            </w:r>
            <w:r>
              <w:rPr>
                <w:rFonts w:ascii="宋体" w:hAnsi="宋体"/>
                <w:color w:val="auto"/>
                <w:szCs w:val="21"/>
              </w:rPr>
              <w:t>/</w:t>
            </w:r>
            <w:r>
              <w:rPr>
                <w:rFonts w:hint="eastAsia" w:ascii="宋体" w:hAnsi="宋体"/>
                <w:color w:val="auto"/>
                <w:szCs w:val="21"/>
              </w:rPr>
              <w:t>静压</w:t>
            </w:r>
          </w:p>
        </w:tc>
        <w:tc>
          <w:tcPr>
            <w:tcW w:w="1466" w:type="pct"/>
            <w:vAlign w:val="center"/>
          </w:tcPr>
          <w:p>
            <w:pPr>
              <w:jc w:val="center"/>
              <w:rPr>
                <w:rFonts w:ascii="宋体" w:hAnsi="宋体"/>
                <w:color w:val="auto"/>
                <w:szCs w:val="21"/>
              </w:rPr>
            </w:pPr>
            <w:r>
              <w:rPr>
                <w:rFonts w:hint="eastAsia" w:ascii="宋体" w:hAnsi="宋体"/>
                <w:color w:val="auto"/>
                <w:szCs w:val="21"/>
              </w:rPr>
              <w:t>静压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7" w:type="pct"/>
            <w:vAlign w:val="center"/>
          </w:tcPr>
          <w:p>
            <w:pPr>
              <w:jc w:val="center"/>
              <w:rPr>
                <w:rFonts w:ascii="宋体" w:hAnsi="宋体"/>
                <w:color w:val="auto"/>
                <w:szCs w:val="21"/>
              </w:rPr>
            </w:pPr>
            <w:r>
              <w:rPr>
                <w:rFonts w:hint="eastAsia" w:ascii="宋体" w:hAnsi="宋体"/>
                <w:color w:val="auto"/>
                <w:szCs w:val="21"/>
              </w:rPr>
              <w:t>28</w:t>
            </w:r>
          </w:p>
        </w:tc>
        <w:tc>
          <w:tcPr>
            <w:tcW w:w="1712" w:type="pct"/>
            <w:vAlign w:val="center"/>
          </w:tcPr>
          <w:p>
            <w:pPr>
              <w:jc w:val="center"/>
              <w:rPr>
                <w:rFonts w:ascii="宋体" w:hAnsi="宋体"/>
                <w:color w:val="auto"/>
                <w:szCs w:val="21"/>
              </w:rPr>
            </w:pPr>
            <w:r>
              <w:rPr>
                <w:rFonts w:hint="eastAsia" w:ascii="宋体" w:hAnsi="宋体"/>
                <w:color w:val="auto"/>
                <w:szCs w:val="21"/>
              </w:rPr>
              <w:t>设备外观尺寸</w:t>
            </w:r>
          </w:p>
        </w:tc>
        <w:tc>
          <w:tcPr>
            <w:tcW w:w="1165" w:type="pct"/>
            <w:vAlign w:val="center"/>
          </w:tcPr>
          <w:p>
            <w:pPr>
              <w:jc w:val="center"/>
              <w:rPr>
                <w:rFonts w:ascii="宋体" w:hAnsi="宋体"/>
                <w:color w:val="auto"/>
                <w:szCs w:val="21"/>
              </w:rPr>
            </w:pPr>
            <w:r>
              <w:rPr>
                <w:rFonts w:ascii="宋体" w:hAnsi="宋体"/>
                <w:color w:val="auto"/>
                <w:szCs w:val="21"/>
              </w:rPr>
              <w:t>mm</w:t>
            </w:r>
          </w:p>
        </w:tc>
        <w:tc>
          <w:tcPr>
            <w:tcW w:w="1466" w:type="pct"/>
            <w:vAlign w:val="center"/>
          </w:tcPr>
          <w:p>
            <w:pPr>
              <w:jc w:val="center"/>
              <w:rPr>
                <w:rFonts w:ascii="宋体" w:hAnsi="宋体"/>
                <w:color w:val="auto"/>
                <w:szCs w:val="21"/>
              </w:rPr>
            </w:pPr>
            <w:r>
              <w:rPr>
                <w:rFonts w:ascii="宋体" w:hAnsi="宋体"/>
                <w:color w:val="auto"/>
                <w:szCs w:val="21"/>
              </w:rPr>
              <w:t>15455</w:t>
            </w:r>
            <w:r>
              <w:rPr>
                <w:rFonts w:hint="eastAsia" w:ascii="宋体" w:hAnsi="宋体"/>
                <w:color w:val="auto"/>
                <w:szCs w:val="21"/>
              </w:rPr>
              <w:t>×</w:t>
            </w:r>
            <w:r>
              <w:rPr>
                <w:rFonts w:ascii="宋体" w:hAnsi="宋体"/>
                <w:color w:val="auto"/>
                <w:szCs w:val="21"/>
              </w:rPr>
              <w:t>8120</w:t>
            </w:r>
            <w:r>
              <w:rPr>
                <w:rFonts w:hint="eastAsia" w:ascii="宋体" w:hAnsi="宋体"/>
                <w:color w:val="auto"/>
                <w:szCs w:val="21"/>
              </w:rPr>
              <w:t>×</w:t>
            </w:r>
            <w:r>
              <w:rPr>
                <w:rFonts w:ascii="宋体" w:hAnsi="宋体"/>
                <w:color w:val="auto"/>
                <w:szCs w:val="21"/>
              </w:rPr>
              <w:t>12640</w:t>
            </w:r>
          </w:p>
        </w:tc>
      </w:tr>
    </w:tbl>
    <w:p>
      <w:pPr>
        <w:pStyle w:val="23"/>
        <w:spacing w:line="400" w:lineRule="exact"/>
        <w:jc w:val="left"/>
        <w:rPr>
          <w:rFonts w:ascii="宋体" w:hAnsi="宋体" w:eastAsia="宋体"/>
          <w:color w:val="auto"/>
          <w:sz w:val="24"/>
          <w:szCs w:val="24"/>
        </w:rPr>
      </w:pPr>
      <w:r>
        <w:rPr>
          <w:rFonts w:hint="eastAsia" w:ascii="宋体" w:hAnsi="宋体" w:eastAsia="宋体"/>
          <w:color w:val="auto"/>
          <w:sz w:val="24"/>
          <w:szCs w:val="24"/>
        </w:rPr>
        <w:t>2.3、机床</w:t>
      </w:r>
      <w:r>
        <w:rPr>
          <w:rFonts w:hint="eastAsia" w:ascii="宋体" w:hAnsi="宋体" w:eastAsia="宋体"/>
          <w:color w:val="auto"/>
          <w:sz w:val="24"/>
          <w:szCs w:val="24"/>
          <w:lang w:val="en-US" w:eastAsia="zh-CN"/>
        </w:rPr>
        <w:t>项</w:t>
      </w:r>
      <w:r>
        <w:rPr>
          <w:rFonts w:hint="eastAsia" w:ascii="宋体" w:hAnsi="宋体" w:eastAsia="宋体"/>
          <w:color w:val="auto"/>
          <w:sz w:val="24"/>
          <w:szCs w:val="24"/>
        </w:rPr>
        <w:t>修主要维修技术要求：</w:t>
      </w:r>
    </w:p>
    <w:p>
      <w:pPr>
        <w:spacing w:line="400" w:lineRule="exact"/>
        <w:rPr>
          <w:rFonts w:ascii="宋体" w:hAnsi="宋体"/>
          <w:color w:val="auto"/>
          <w:sz w:val="24"/>
          <w:szCs w:val="24"/>
        </w:rPr>
      </w:pPr>
      <w:r>
        <w:rPr>
          <w:rFonts w:hint="eastAsia" w:ascii="宋体" w:hAnsi="宋体"/>
          <w:color w:val="auto"/>
          <w:sz w:val="24"/>
          <w:szCs w:val="24"/>
        </w:rPr>
        <w:t>2.3.1．招标人、中标人双方到现场拆机</w:t>
      </w:r>
      <w:r>
        <w:rPr>
          <w:rFonts w:hint="eastAsia" w:ascii="宋体" w:hAnsi="宋体"/>
          <w:color w:val="auto"/>
          <w:sz w:val="24"/>
          <w:szCs w:val="24"/>
          <w:lang w:val="en-US" w:eastAsia="zh-CN"/>
        </w:rPr>
        <w:t>和</w:t>
      </w:r>
      <w:r>
        <w:rPr>
          <w:rFonts w:hint="eastAsia" w:ascii="宋体" w:hAnsi="宋体" w:eastAsia="宋体" w:cs="Times New Roman"/>
          <w:color w:val="auto"/>
          <w:kern w:val="2"/>
          <w:sz w:val="24"/>
          <w:szCs w:val="24"/>
        </w:rPr>
        <w:t>修理前对机床几何精度进行检测</w:t>
      </w:r>
      <w:r>
        <w:rPr>
          <w:rFonts w:hint="eastAsia" w:ascii="宋体" w:hAnsi="宋体" w:cs="Times New Roman"/>
          <w:color w:val="auto"/>
          <w:kern w:val="2"/>
          <w:sz w:val="24"/>
          <w:szCs w:val="24"/>
          <w:lang w:val="en-US" w:eastAsia="zh-CN"/>
        </w:rPr>
        <w:t>并记录</w:t>
      </w:r>
      <w:r>
        <w:rPr>
          <w:rFonts w:hint="eastAsia" w:ascii="宋体" w:hAnsi="宋体" w:eastAsia="宋体" w:cs="Times New Roman"/>
          <w:color w:val="auto"/>
          <w:kern w:val="2"/>
          <w:sz w:val="24"/>
          <w:szCs w:val="24"/>
        </w:rPr>
        <w:t>，双方人员签字确认。</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olor w:val="auto"/>
          <w:sz w:val="24"/>
          <w:szCs w:val="24"/>
        </w:rPr>
        <w:t>2.3.</w:t>
      </w:r>
      <w:r>
        <w:rPr>
          <w:rFonts w:hint="eastAsia" w:ascii="宋体" w:hAnsi="宋体" w:eastAsia="宋体" w:cs="Times New Roman"/>
          <w:color w:val="auto"/>
          <w:kern w:val="2"/>
          <w:sz w:val="24"/>
          <w:szCs w:val="24"/>
        </w:rPr>
        <w:t>2．拆装前要按规范流程执行，对各部件先做卫生清洁，然后拆解、清洗、测绘、保养、运输、加工、卸车、安装、调试等，最后达到验收要求。</w:t>
      </w:r>
    </w:p>
    <w:p>
      <w:pPr>
        <w:pStyle w:val="23"/>
        <w:spacing w:line="400" w:lineRule="exact"/>
        <w:jc w:val="left"/>
        <w:rPr>
          <w:rFonts w:ascii="宋体" w:hAnsi="宋体" w:eastAsia="宋体"/>
          <w:color w:val="auto"/>
          <w:sz w:val="24"/>
          <w:szCs w:val="24"/>
        </w:rPr>
      </w:pPr>
      <w:r>
        <w:rPr>
          <w:rFonts w:hint="eastAsia" w:ascii="宋体" w:hAnsi="宋体" w:eastAsia="宋体" w:cs="Times New Roman"/>
          <w:color w:val="auto"/>
          <w:kern w:val="2"/>
          <w:sz w:val="24"/>
          <w:szCs w:val="24"/>
        </w:rPr>
        <w:t>2.4、</w:t>
      </w:r>
      <w:r>
        <w:rPr>
          <w:rFonts w:hint="eastAsia" w:ascii="宋体" w:hAnsi="宋体" w:eastAsia="宋体"/>
          <w:color w:val="auto"/>
          <w:sz w:val="24"/>
          <w:szCs w:val="24"/>
        </w:rPr>
        <w:t>主要维修技术要求</w:t>
      </w:r>
    </w:p>
    <w:p>
      <w:pPr>
        <w:pStyle w:val="23"/>
        <w:spacing w:line="400" w:lineRule="exact"/>
        <w:jc w:val="left"/>
        <w:rPr>
          <w:rFonts w:ascii="宋体" w:hAnsi="宋体" w:eastAsia="宋体" w:cs="Times New Roman"/>
          <w:color w:val="auto"/>
          <w:kern w:val="2"/>
          <w:sz w:val="24"/>
          <w:szCs w:val="24"/>
          <w:highlight w:val="none"/>
        </w:rPr>
      </w:pPr>
      <w:r>
        <w:rPr>
          <w:rFonts w:ascii="宋体" w:hAnsi="宋体" w:eastAsia="宋体" w:cs="Times New Roman"/>
          <w:color w:val="auto"/>
          <w:kern w:val="2"/>
          <w:sz w:val="24"/>
          <w:szCs w:val="24"/>
        </w:rPr>
        <w:t>2.4.1</w:t>
      </w:r>
      <w:r>
        <w:rPr>
          <w:rFonts w:hint="eastAsia" w:ascii="宋体" w:hAnsi="宋体" w:eastAsia="宋体" w:cs="Times New Roman"/>
          <w:color w:val="auto"/>
          <w:kern w:val="2"/>
          <w:sz w:val="24"/>
          <w:szCs w:val="24"/>
        </w:rPr>
        <w:t>．方案一：检测静压导轨磨损间隙，拆除原工作台导轨板，去除工作台上面的胶水等杂物。使用胶水、铜螺钉等将新的锌铝合金导轨板固定安装到工作台上。安装完成、胶水固化后使用大型数控立车车床，对工作台导轨内外圆、平面进行加工，加工及刮研后各项精度满足合格要求。修复后的工作台与工作台底座</w:t>
      </w:r>
      <w:r>
        <w:rPr>
          <w:rFonts w:hint="eastAsia" w:ascii="宋体" w:hAnsi="宋体" w:eastAsia="宋体" w:cs="Times New Roman"/>
          <w:color w:val="auto"/>
          <w:kern w:val="2"/>
          <w:sz w:val="24"/>
          <w:szCs w:val="24"/>
          <w:highlight w:val="none"/>
        </w:rPr>
        <w:t>进行合研，刮研工作台底座导轨，接触精度满足合格要求；</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highlight w:val="none"/>
        </w:rPr>
        <w:t>方案二：重新设计锌铝合金静压导轨板，测绘工作台导轨板厚度等，工作台导轨板更换铸铁板材料，工作台底座导轨板更换为锌铝合金板。</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rPr>
        <w:t>2.4.2.拆除工作台底座、变速箱、主电机与地基地脚螺钉的把合螺母。吊出主电机、变速箱、工作台底座，对工作台底座进行解体。解体后运输到投标方维修加工地点进行大修。工作台、工作台底座拆解后对把合面进行返修，增加把合刚度。更换把合密封胶条、螺钉，螺钉选用高强度螺钉。工作台、工作台底座、主轴、主电机、液压站、电箱等运输及加工由投标方负责。</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rPr>
        <w:t>2.4.</w:t>
      </w:r>
      <w:r>
        <w:rPr>
          <w:rFonts w:hint="eastAsia" w:ascii="宋体" w:hAnsi="宋体" w:eastAsia="宋体" w:cs="Times New Roman"/>
          <w:color w:val="auto"/>
          <w:kern w:val="2"/>
          <w:sz w:val="24"/>
          <w:szCs w:val="24"/>
          <w:lang w:val="en-US" w:eastAsia="zh-CN"/>
        </w:rPr>
        <w:t>3</w:t>
      </w:r>
      <w:r>
        <w:rPr>
          <w:rFonts w:hint="eastAsia" w:ascii="宋体" w:hAnsi="宋体" w:eastAsia="宋体" w:cs="Times New Roman"/>
          <w:color w:val="auto"/>
          <w:kern w:val="2"/>
          <w:sz w:val="24"/>
          <w:szCs w:val="24"/>
        </w:rPr>
        <w:t>.工作台加工完成后，工作台、工作台底座进行合研，刮研工作台底座导轨，接触精度满足合格要求。工作台安装完成后，对机床整机精度进行调整。工作台修理完成后对整机恢复几何精度</w:t>
      </w:r>
      <w:r>
        <w:rPr>
          <w:rFonts w:hint="eastAsia" w:ascii="宋体" w:hAnsi="宋体" w:eastAsia="宋体" w:cs="Times New Roman"/>
          <w:color w:val="auto"/>
          <w:kern w:val="2"/>
          <w:sz w:val="24"/>
          <w:szCs w:val="24"/>
          <w:highlight w:val="none"/>
        </w:rPr>
        <w:t>，</w:t>
      </w:r>
      <w:r>
        <w:rPr>
          <w:rFonts w:hint="eastAsia" w:ascii="宋体" w:hAnsi="宋体" w:eastAsia="宋体" w:cs="Times New Roman"/>
          <w:color w:val="auto"/>
          <w:kern w:val="2"/>
          <w:sz w:val="24"/>
          <w:szCs w:val="24"/>
        </w:rPr>
        <w:t>Z轴与Y轴立柱的平行，Y轴立柱与工作台垂直度，立柱底座导轨调整水平，使横梁垂直移动小于</w:t>
      </w:r>
      <w:r>
        <w:rPr>
          <w:rFonts w:hint="eastAsia" w:ascii="宋体" w:hAnsi="宋体" w:eastAsia="宋体" w:cs="Times New Roman"/>
          <w:color w:val="auto"/>
          <w:kern w:val="2"/>
          <w:sz w:val="24"/>
          <w:szCs w:val="24"/>
          <w:highlight w:val="none"/>
        </w:rPr>
        <w:t>0.1mm/1000。</w:t>
      </w:r>
      <w:r>
        <w:rPr>
          <w:rFonts w:hint="eastAsia" w:ascii="宋体" w:hAnsi="宋体" w:eastAsia="宋体" w:cs="Times New Roman"/>
          <w:color w:val="auto"/>
          <w:kern w:val="2"/>
          <w:sz w:val="24"/>
          <w:szCs w:val="24"/>
        </w:rPr>
        <w:t>检查工作台浮升情况，测量工作台端跳、径跳满足出厂精度及工作台承载120吨重量要求</w:t>
      </w:r>
      <w:r>
        <w:rPr>
          <w:rFonts w:hint="eastAsia" w:ascii="宋体" w:hAnsi="宋体" w:eastAsia="宋体" w:cs="Times New Roman"/>
          <w:color w:val="auto"/>
          <w:kern w:val="2"/>
          <w:sz w:val="24"/>
          <w:szCs w:val="24"/>
          <w:lang w:eastAsia="zh-CN"/>
        </w:rPr>
        <w:t>，</w:t>
      </w:r>
      <w:r>
        <w:rPr>
          <w:rFonts w:hint="eastAsia" w:ascii="宋体" w:hAnsi="宋体" w:eastAsia="宋体"/>
          <w:color w:val="auto"/>
          <w:sz w:val="24"/>
          <w:szCs w:val="24"/>
        </w:rPr>
        <w:t>加工粗糙度</w:t>
      </w:r>
      <w:r>
        <w:rPr>
          <w:rFonts w:hint="eastAsia" w:ascii="宋体" w:hAnsi="宋体" w:eastAsia="宋体"/>
          <w:color w:val="auto"/>
          <w:sz w:val="24"/>
          <w:szCs w:val="24"/>
          <w:lang w:val="en-US" w:eastAsia="zh-CN"/>
        </w:rPr>
        <w:t>达到3.2。</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rPr>
        <w:t>2.4.</w:t>
      </w:r>
      <w:r>
        <w:rPr>
          <w:rFonts w:hint="eastAsia" w:ascii="宋体" w:hAnsi="宋体" w:eastAsia="宋体" w:cs="Times New Roman"/>
          <w:color w:val="auto"/>
          <w:kern w:val="2"/>
          <w:sz w:val="24"/>
          <w:szCs w:val="24"/>
          <w:lang w:val="en-US" w:eastAsia="zh-CN"/>
        </w:rPr>
        <w:t>4</w:t>
      </w:r>
      <w:r>
        <w:rPr>
          <w:rFonts w:hint="eastAsia" w:ascii="宋体" w:hAnsi="宋体" w:eastAsia="宋体" w:cs="Times New Roman"/>
          <w:color w:val="auto"/>
          <w:kern w:val="2"/>
          <w:sz w:val="24"/>
          <w:szCs w:val="24"/>
        </w:rPr>
        <w:t>. 对液压站进行改造，将原液压原理进行修改。取消液压站上另外的3个电机和泵。选用3台变频电机和齿轮泵，根据工作台承载不同，自动调整浮升压力，对应原3种吨位选择。</w:t>
      </w:r>
    </w:p>
    <w:p>
      <w:pPr>
        <w:pStyle w:val="23"/>
        <w:spacing w:line="400" w:lineRule="exact"/>
        <w:jc w:val="left"/>
        <w:rPr>
          <w:rFonts w:ascii="宋体" w:hAnsi="宋体" w:eastAsia="宋体" w:cs="Times New Roman"/>
          <w:color w:val="auto"/>
          <w:kern w:val="2"/>
          <w:sz w:val="24"/>
          <w:szCs w:val="24"/>
        </w:rPr>
      </w:pPr>
      <w:r>
        <w:rPr>
          <w:rFonts w:hint="eastAsia" w:ascii="宋体" w:hAnsi="宋体" w:eastAsia="宋体" w:cs="Times New Roman"/>
          <w:color w:val="auto"/>
          <w:kern w:val="2"/>
          <w:sz w:val="24"/>
          <w:szCs w:val="24"/>
        </w:rPr>
        <w:t>2.4.</w:t>
      </w:r>
      <w:r>
        <w:rPr>
          <w:rFonts w:hint="eastAsia" w:ascii="宋体" w:hAnsi="宋体" w:eastAsia="宋体" w:cs="Times New Roman"/>
          <w:color w:val="auto"/>
          <w:kern w:val="2"/>
          <w:sz w:val="24"/>
          <w:szCs w:val="24"/>
          <w:lang w:val="en-US" w:eastAsia="zh-CN"/>
        </w:rPr>
        <w:t>5</w:t>
      </w:r>
      <w:r>
        <w:rPr>
          <w:rFonts w:hint="eastAsia" w:ascii="宋体" w:hAnsi="宋体" w:eastAsia="宋体" w:cs="Times New Roman"/>
          <w:color w:val="auto"/>
          <w:kern w:val="2"/>
          <w:sz w:val="24"/>
          <w:szCs w:val="24"/>
          <w:highlight w:val="none"/>
        </w:rPr>
        <w:t>. 电气接线、调试，</w:t>
      </w:r>
      <w:r>
        <w:rPr>
          <w:rFonts w:hint="eastAsia" w:ascii="宋体" w:hAnsi="宋体" w:eastAsia="宋体"/>
          <w:color w:val="auto"/>
          <w:sz w:val="24"/>
          <w:szCs w:val="24"/>
          <w:highlight w:val="none"/>
        </w:rPr>
        <w:t>主轴转速换挡增加电机冲动功能</w:t>
      </w:r>
      <w:r>
        <w:rPr>
          <w:rFonts w:hint="eastAsia" w:ascii="宋体" w:hAnsi="宋体" w:eastAsia="宋体" w:cs="Times New Roman"/>
          <w:color w:val="auto"/>
          <w:kern w:val="2"/>
          <w:sz w:val="24"/>
          <w:szCs w:val="24"/>
        </w:rPr>
        <w:t xml:space="preserve"> 。</w:t>
      </w:r>
    </w:p>
    <w:p>
      <w:pPr>
        <w:spacing w:line="360" w:lineRule="atLeast"/>
        <w:jc w:val="left"/>
        <w:rPr>
          <w:rFonts w:ascii="宋体" w:hAnsi="宋体"/>
          <w:color w:val="auto"/>
          <w:sz w:val="24"/>
          <w:szCs w:val="24"/>
        </w:rPr>
      </w:pPr>
      <w:r>
        <w:rPr>
          <w:rFonts w:hint="eastAsia" w:ascii="宋体" w:hAnsi="宋体"/>
          <w:color w:val="auto"/>
          <w:sz w:val="24"/>
          <w:szCs w:val="24"/>
        </w:rPr>
        <w:t>2.4.</w:t>
      </w:r>
      <w:r>
        <w:rPr>
          <w:rFonts w:hint="eastAsia" w:ascii="宋体" w:hAnsi="宋体"/>
          <w:color w:val="auto"/>
          <w:sz w:val="24"/>
          <w:szCs w:val="24"/>
          <w:lang w:val="en-US" w:eastAsia="zh-CN"/>
        </w:rPr>
        <w:t>6</w:t>
      </w:r>
      <w:r>
        <w:rPr>
          <w:rFonts w:hint="eastAsia" w:ascii="宋体" w:hAnsi="宋体"/>
          <w:color w:val="auto"/>
          <w:sz w:val="24"/>
          <w:szCs w:val="24"/>
        </w:rPr>
        <w:t>.更换X轴滚珠丝杆副（南京丝杆P5级）；</w:t>
      </w:r>
    </w:p>
    <w:p>
      <w:pPr>
        <w:spacing w:line="360" w:lineRule="atLeast"/>
        <w:jc w:val="left"/>
        <w:rPr>
          <w:rFonts w:hint="eastAsia" w:ascii="宋体" w:hAnsi="宋体" w:eastAsia="宋体"/>
          <w:color w:val="auto"/>
          <w:sz w:val="24"/>
          <w:szCs w:val="24"/>
          <w:lang w:eastAsia="zh-CN"/>
        </w:rPr>
      </w:pPr>
      <w:r>
        <w:rPr>
          <w:rFonts w:hint="eastAsia" w:ascii="宋体" w:hAnsi="宋体"/>
          <w:color w:val="auto"/>
          <w:sz w:val="24"/>
          <w:szCs w:val="24"/>
        </w:rPr>
        <w:t>2.4.</w:t>
      </w:r>
      <w:r>
        <w:rPr>
          <w:rFonts w:hint="eastAsia" w:ascii="宋体" w:hAnsi="宋体"/>
          <w:color w:val="auto"/>
          <w:sz w:val="24"/>
          <w:szCs w:val="24"/>
          <w:lang w:val="en-US" w:eastAsia="zh-CN"/>
        </w:rPr>
        <w:t>7</w:t>
      </w:r>
      <w:r>
        <w:rPr>
          <w:rFonts w:hint="eastAsia" w:ascii="宋体" w:hAnsi="宋体"/>
          <w:color w:val="auto"/>
          <w:sz w:val="24"/>
          <w:szCs w:val="24"/>
        </w:rPr>
        <w:t>.</w:t>
      </w:r>
      <w:r>
        <w:rPr>
          <w:rFonts w:hint="eastAsia" w:ascii="Calibri" w:hAnsi="Calibri"/>
          <w:color w:val="auto"/>
          <w:sz w:val="24"/>
          <w:szCs w:val="24"/>
        </w:rPr>
        <w:t>激</w:t>
      </w:r>
      <w:r>
        <w:rPr>
          <w:rFonts w:hint="eastAsia" w:ascii="宋体" w:hAnsi="宋体"/>
          <w:color w:val="auto"/>
          <w:sz w:val="24"/>
          <w:szCs w:val="24"/>
        </w:rPr>
        <w:t>光干涉仪检测X轴和Z轴丝杠螺距误差、反向间隙补偿及横梁悬垂补偿功能</w:t>
      </w:r>
      <w:r>
        <w:rPr>
          <w:rFonts w:hint="eastAsia" w:ascii="宋体" w:hAnsi="宋体"/>
          <w:color w:val="auto"/>
          <w:sz w:val="24"/>
          <w:szCs w:val="24"/>
          <w:lang w:eastAsia="zh-CN"/>
        </w:rPr>
        <w:t>。</w:t>
      </w:r>
    </w:p>
    <w:p>
      <w:pPr>
        <w:spacing w:line="360" w:lineRule="atLeast"/>
        <w:jc w:val="left"/>
        <w:rPr>
          <w:rFonts w:ascii="宋体" w:hAnsi="宋体"/>
          <w:color w:val="auto"/>
          <w:sz w:val="24"/>
          <w:szCs w:val="24"/>
        </w:rPr>
      </w:pPr>
      <w:r>
        <w:rPr>
          <w:rFonts w:hint="eastAsia" w:ascii="宋体" w:hAnsi="宋体"/>
          <w:color w:val="auto"/>
          <w:sz w:val="24"/>
          <w:szCs w:val="24"/>
        </w:rPr>
        <w:t>2.4.</w:t>
      </w:r>
      <w:r>
        <w:rPr>
          <w:rFonts w:hint="eastAsia" w:ascii="宋体" w:hAnsi="宋体"/>
          <w:color w:val="auto"/>
          <w:sz w:val="24"/>
          <w:szCs w:val="24"/>
          <w:lang w:val="en-US" w:eastAsia="zh-CN"/>
        </w:rPr>
        <w:t>8</w:t>
      </w:r>
      <w:r>
        <w:rPr>
          <w:rFonts w:hint="eastAsia" w:ascii="宋体" w:hAnsi="宋体"/>
          <w:color w:val="auto"/>
          <w:sz w:val="24"/>
          <w:szCs w:val="24"/>
        </w:rPr>
        <w:t>.重新调整供油系统反馈信号，内层静压导轨修复后要有浮升压力反馈，内外共计24个工作静压油腔，取消各腔压力表，增加3处电涡流传感器油膜测厚装置；</w:t>
      </w:r>
    </w:p>
    <w:p>
      <w:pPr>
        <w:pStyle w:val="23"/>
        <w:jc w:val="left"/>
        <w:rPr>
          <w:rFonts w:ascii="宋体" w:hAnsi="宋体" w:eastAsia="宋体"/>
          <w:b/>
          <w:color w:val="auto"/>
          <w:sz w:val="24"/>
          <w:szCs w:val="24"/>
        </w:rPr>
      </w:pPr>
      <w:r>
        <w:rPr>
          <w:rFonts w:hint="eastAsia" w:ascii="宋体" w:hAnsi="宋体" w:eastAsia="宋体"/>
          <w:b/>
          <w:color w:val="auto"/>
          <w:sz w:val="24"/>
          <w:szCs w:val="24"/>
        </w:rPr>
        <w:t>3、质量及验收：</w:t>
      </w:r>
    </w:p>
    <w:p>
      <w:pPr>
        <w:pStyle w:val="23"/>
        <w:jc w:val="left"/>
        <w:rPr>
          <w:rFonts w:ascii="宋体" w:hAnsi="宋体" w:eastAsia="宋体"/>
          <w:color w:val="auto"/>
          <w:sz w:val="24"/>
          <w:szCs w:val="24"/>
        </w:rPr>
      </w:pPr>
      <w:r>
        <w:rPr>
          <w:rFonts w:hint="eastAsia" w:ascii="宋体" w:hAnsi="宋体" w:eastAsia="宋体"/>
          <w:color w:val="auto"/>
          <w:sz w:val="24"/>
          <w:szCs w:val="24"/>
        </w:rPr>
        <w:t>3.1、质量保证期为投标货物投入正常使用后的12个月。质量保证期内，出现因安装调试造成较大故障，维修停机时间超过二周，整机质保期相应顺延。</w:t>
      </w:r>
    </w:p>
    <w:p>
      <w:pPr>
        <w:pStyle w:val="23"/>
        <w:jc w:val="left"/>
        <w:rPr>
          <w:rFonts w:ascii="宋体" w:hAnsi="宋体" w:eastAsia="宋体"/>
          <w:color w:val="auto"/>
          <w:sz w:val="24"/>
          <w:szCs w:val="24"/>
        </w:rPr>
      </w:pPr>
      <w:r>
        <w:rPr>
          <w:rFonts w:hint="eastAsia" w:ascii="宋体" w:hAnsi="宋体" w:eastAsia="宋体"/>
          <w:color w:val="auto"/>
          <w:sz w:val="24"/>
          <w:szCs w:val="24"/>
        </w:rPr>
        <w:t>3.2、投标人对投标货物的运输、吊运、维修、安装、调试等全过程的质量问题负责，并承担相应损失费用。</w:t>
      </w:r>
    </w:p>
    <w:p>
      <w:pPr>
        <w:pStyle w:val="23"/>
        <w:jc w:val="left"/>
        <w:rPr>
          <w:rFonts w:ascii="宋体" w:hAnsi="宋体" w:eastAsia="宋体"/>
          <w:color w:val="auto"/>
          <w:sz w:val="24"/>
          <w:szCs w:val="24"/>
        </w:rPr>
      </w:pPr>
      <w:r>
        <w:rPr>
          <w:rFonts w:hint="eastAsia" w:ascii="宋体" w:hAnsi="宋体" w:eastAsia="宋体"/>
          <w:color w:val="auto"/>
          <w:sz w:val="24"/>
          <w:szCs w:val="24"/>
        </w:rPr>
        <w:t>3.3、投标货物验收：在维修安装调试完成后，按出厂验收表对设备进行几何精度、工作精度、定位精度、重复定位精度逐条验收，修理项</w:t>
      </w:r>
      <w:r>
        <w:rPr>
          <w:rFonts w:hint="eastAsia" w:ascii="宋体" w:hAnsi="宋体"/>
          <w:color w:val="auto"/>
          <w:sz w:val="24"/>
          <w:szCs w:val="24"/>
        </w:rPr>
        <w:t>恢复设备出厂精度，</w:t>
      </w:r>
      <w:r>
        <w:rPr>
          <w:rFonts w:hint="eastAsia" w:ascii="宋体" w:hAnsi="宋体" w:eastAsia="宋体" w:cs="Times New Roman"/>
          <w:color w:val="auto"/>
          <w:kern w:val="2"/>
          <w:sz w:val="24"/>
          <w:szCs w:val="24"/>
        </w:rPr>
        <w:t>其它验收精度不低于修理前精度</w:t>
      </w:r>
      <w:r>
        <w:rPr>
          <w:rFonts w:hint="eastAsia" w:ascii="宋体" w:hAnsi="宋体" w:eastAsia="宋体"/>
          <w:color w:val="auto"/>
          <w:sz w:val="24"/>
          <w:szCs w:val="24"/>
        </w:rPr>
        <w:t>。</w:t>
      </w:r>
    </w:p>
    <w:p>
      <w:pPr>
        <w:pStyle w:val="23"/>
        <w:jc w:val="left"/>
        <w:rPr>
          <w:rFonts w:ascii="宋体" w:hAnsi="宋体" w:eastAsia="宋体"/>
          <w:b/>
          <w:color w:val="auto"/>
          <w:sz w:val="24"/>
          <w:szCs w:val="24"/>
        </w:rPr>
      </w:pPr>
      <w:r>
        <w:rPr>
          <w:rFonts w:hint="eastAsia" w:ascii="宋体" w:hAnsi="宋体" w:eastAsia="宋体"/>
          <w:b/>
          <w:color w:val="auto"/>
          <w:sz w:val="24"/>
          <w:szCs w:val="24"/>
        </w:rPr>
        <w:t>4、技术服务：</w:t>
      </w:r>
    </w:p>
    <w:p>
      <w:pPr>
        <w:rPr>
          <w:rFonts w:ascii="宋体" w:hAnsi="宋体"/>
          <w:color w:val="auto"/>
          <w:sz w:val="24"/>
          <w:szCs w:val="24"/>
        </w:rPr>
      </w:pPr>
      <w:bookmarkStart w:id="2" w:name="_Toc95289162"/>
      <w:bookmarkStart w:id="3" w:name="_Toc75856868"/>
      <w:r>
        <w:rPr>
          <w:rFonts w:hint="eastAsia" w:ascii="宋体" w:hAnsi="宋体"/>
          <w:color w:val="auto"/>
          <w:sz w:val="24"/>
          <w:szCs w:val="24"/>
        </w:rPr>
        <w:t>4.1、安装验收结束，将改造部分技术资料和更换件资料整理后装订成册移交给招标人，并对招标人进行操作和维修培训。</w:t>
      </w:r>
    </w:p>
    <w:p>
      <w:pPr>
        <w:rPr>
          <w:rFonts w:ascii="宋体" w:hAnsi="宋体"/>
          <w:color w:val="auto"/>
          <w:sz w:val="24"/>
          <w:szCs w:val="24"/>
        </w:rPr>
      </w:pPr>
      <w:r>
        <w:rPr>
          <w:rFonts w:hint="eastAsia" w:ascii="宋体" w:hAnsi="宋体"/>
          <w:color w:val="auto"/>
          <w:sz w:val="24"/>
          <w:szCs w:val="24"/>
        </w:rPr>
        <w:t>4.2、投标人的技术服务应包括投标货物的维修改造、吊运、安装、调试直至整台货物投入使用的售后服务全过程。</w:t>
      </w:r>
    </w:p>
    <w:p>
      <w:pPr>
        <w:rPr>
          <w:rFonts w:ascii="宋体" w:hAnsi="宋体"/>
          <w:color w:val="auto"/>
          <w:sz w:val="24"/>
          <w:szCs w:val="24"/>
        </w:rPr>
      </w:pPr>
      <w:r>
        <w:rPr>
          <w:rFonts w:hint="eastAsia" w:ascii="宋体" w:hAnsi="宋体"/>
          <w:color w:val="auto"/>
          <w:sz w:val="24"/>
          <w:szCs w:val="24"/>
        </w:rPr>
        <w:t xml:space="preserve">4.3、投标人应保证货物在进行安装、运输、吊运、调试各项安全及货物保障，造成重大损失的由中标人负责赔偿。对于拆装过程有质量缺陷的零部件，一旦发现，都应及时告知招标人。 </w:t>
      </w:r>
    </w:p>
    <w:p>
      <w:pPr>
        <w:rPr>
          <w:rFonts w:ascii="宋体" w:hAnsi="宋体"/>
          <w:color w:val="auto"/>
          <w:sz w:val="24"/>
          <w:szCs w:val="24"/>
        </w:rPr>
      </w:pPr>
      <w:r>
        <w:rPr>
          <w:rFonts w:hint="eastAsia" w:ascii="宋体" w:hAnsi="宋体"/>
          <w:color w:val="auto"/>
          <w:sz w:val="24"/>
          <w:szCs w:val="24"/>
        </w:rPr>
        <w:t>4.4、货物质保期内凡发生安装故障及精度超差，中标人无偿提供设备维修及技术服务，中标人在接到招标人故障信息后，要求24小时内做出响应，3个工作日内排除故障。</w:t>
      </w:r>
    </w:p>
    <w:p>
      <w:pPr>
        <w:rPr>
          <w:rStyle w:val="19"/>
          <w:rFonts w:ascii="宋体" w:hAnsi="宋体"/>
          <w:b w:val="0"/>
          <w:bCs w:val="0"/>
          <w:color w:val="auto"/>
          <w:kern w:val="2"/>
          <w:sz w:val="24"/>
          <w:szCs w:val="24"/>
        </w:rPr>
      </w:pPr>
      <w:r>
        <w:rPr>
          <w:rFonts w:hint="eastAsia" w:ascii="宋体" w:hAnsi="宋体"/>
          <w:color w:val="auto"/>
          <w:sz w:val="24"/>
          <w:szCs w:val="24"/>
        </w:rPr>
        <w:t>4.5、质保到期后，中标人应安排各项精度复检，并恢复验收时精度。</w:t>
      </w:r>
    </w:p>
    <w:p>
      <w:pPr>
        <w:pStyle w:val="23"/>
        <w:rPr>
          <w:rStyle w:val="19"/>
          <w:rFonts w:ascii="宋体" w:hAnsi="宋体" w:eastAsia="宋体"/>
          <w:b w:val="0"/>
          <w:color w:val="auto"/>
          <w:sz w:val="24"/>
          <w:szCs w:val="24"/>
        </w:rPr>
      </w:pPr>
      <w:r>
        <w:rPr>
          <w:rStyle w:val="19"/>
          <w:rFonts w:hint="eastAsia" w:ascii="宋体" w:hAnsi="宋体" w:eastAsia="宋体"/>
          <w:color w:val="auto"/>
          <w:sz w:val="24"/>
          <w:szCs w:val="24"/>
        </w:rPr>
        <w:t>5、</w:t>
      </w:r>
      <w:r>
        <w:rPr>
          <w:rStyle w:val="19"/>
          <w:rFonts w:hint="eastAsia" w:ascii="宋体" w:hAnsi="宋体" w:eastAsia="宋体"/>
          <w:color w:val="auto"/>
          <w:sz w:val="24"/>
          <w:szCs w:val="24"/>
          <w:lang w:val="en-US" w:eastAsia="zh-CN"/>
        </w:rPr>
        <w:t>项</w:t>
      </w:r>
      <w:r>
        <w:rPr>
          <w:rStyle w:val="19"/>
          <w:rFonts w:hint="eastAsia" w:ascii="宋体" w:hAnsi="宋体" w:eastAsia="宋体"/>
          <w:color w:val="auto"/>
          <w:sz w:val="24"/>
          <w:szCs w:val="24"/>
        </w:rPr>
        <w:t>修</w:t>
      </w:r>
      <w:r>
        <w:rPr>
          <w:rStyle w:val="19"/>
          <w:rFonts w:ascii="宋体" w:hAnsi="宋体" w:eastAsia="宋体"/>
          <w:color w:val="auto"/>
          <w:sz w:val="24"/>
          <w:szCs w:val="24"/>
        </w:rPr>
        <w:t>周期</w:t>
      </w:r>
      <w:r>
        <w:rPr>
          <w:rStyle w:val="19"/>
          <w:rFonts w:hint="eastAsia" w:ascii="宋体" w:hAnsi="宋体" w:eastAsia="宋体"/>
          <w:color w:val="auto"/>
          <w:sz w:val="24"/>
          <w:szCs w:val="24"/>
        </w:rPr>
        <w:t>：</w:t>
      </w:r>
      <w:bookmarkEnd w:id="2"/>
      <w:bookmarkEnd w:id="3"/>
    </w:p>
    <w:p>
      <w:pPr>
        <w:pStyle w:val="23"/>
        <w:ind w:firstLine="480"/>
        <w:rPr>
          <w:rFonts w:ascii="宋体" w:hAnsi="宋体" w:eastAsia="宋体"/>
          <w:color w:val="auto"/>
          <w:sz w:val="24"/>
          <w:szCs w:val="24"/>
        </w:rPr>
      </w:pPr>
      <w:r>
        <w:rPr>
          <w:rFonts w:hint="eastAsia" w:ascii="宋体" w:hAnsi="宋体" w:eastAsia="宋体"/>
          <w:color w:val="auto"/>
          <w:sz w:val="24"/>
          <w:szCs w:val="24"/>
        </w:rPr>
        <w:t>截止日期2024年2月</w:t>
      </w:r>
      <w:r>
        <w:rPr>
          <w:rFonts w:hint="eastAsia" w:ascii="宋体" w:hAnsi="宋体" w:eastAsia="宋体"/>
          <w:color w:val="auto"/>
          <w:sz w:val="24"/>
          <w:szCs w:val="24"/>
          <w:lang w:val="en-US" w:eastAsia="zh-CN"/>
        </w:rPr>
        <w:t>22</w:t>
      </w:r>
      <w:r>
        <w:rPr>
          <w:rFonts w:hint="eastAsia" w:ascii="宋体" w:hAnsi="宋体" w:eastAsia="宋体"/>
          <w:color w:val="auto"/>
          <w:sz w:val="24"/>
          <w:szCs w:val="24"/>
        </w:rPr>
        <w:t>日前完成验收正常使用</w:t>
      </w:r>
    </w:p>
    <w:p>
      <w:pPr>
        <w:pStyle w:val="23"/>
        <w:rPr>
          <w:rFonts w:ascii="宋体" w:hAnsi="宋体" w:eastAsia="宋体"/>
          <w:color w:val="auto"/>
          <w:sz w:val="24"/>
          <w:szCs w:val="24"/>
        </w:rPr>
      </w:pPr>
      <w:r>
        <w:rPr>
          <w:rFonts w:hint="eastAsia" w:ascii="宋体" w:hAnsi="宋体" w:eastAsia="宋体"/>
          <w:color w:val="auto"/>
          <w:sz w:val="24"/>
          <w:szCs w:val="24"/>
        </w:rPr>
        <w:t>6、</w:t>
      </w:r>
      <w:r>
        <w:rPr>
          <w:rFonts w:hint="eastAsia" w:ascii="宋体" w:hAnsi="宋体" w:eastAsia="宋体"/>
          <w:b/>
          <w:color w:val="auto"/>
          <w:sz w:val="24"/>
          <w:szCs w:val="24"/>
        </w:rPr>
        <w:t>维修技术方案：</w:t>
      </w:r>
      <w:r>
        <w:rPr>
          <w:rFonts w:hint="eastAsia" w:ascii="宋体" w:hAnsi="宋体" w:eastAsia="宋体"/>
          <w:color w:val="auto"/>
          <w:sz w:val="24"/>
          <w:szCs w:val="24"/>
        </w:rPr>
        <w:t>由</w:t>
      </w:r>
      <w:r>
        <w:rPr>
          <w:rStyle w:val="19"/>
          <w:rFonts w:hint="eastAsia" w:ascii="宋体" w:hAnsi="宋体" w:eastAsia="宋体"/>
          <w:b w:val="0"/>
          <w:color w:val="auto"/>
          <w:sz w:val="24"/>
          <w:szCs w:val="24"/>
        </w:rPr>
        <w:t>（投标人填写</w:t>
      </w:r>
      <w:r>
        <w:rPr>
          <w:rFonts w:hint="eastAsia" w:ascii="宋体" w:hAnsi="宋体" w:eastAsia="宋体"/>
          <w:color w:val="auto"/>
          <w:sz w:val="24"/>
          <w:szCs w:val="24"/>
        </w:rPr>
        <w:t>）</w:t>
      </w:r>
      <w:bookmarkStart w:id="4" w:name="_Toc95289164"/>
    </w:p>
    <w:p>
      <w:pPr>
        <w:pStyle w:val="23"/>
        <w:rPr>
          <w:rFonts w:ascii="宋体" w:hAnsi="宋体" w:eastAsia="宋体"/>
          <w:color w:val="auto"/>
          <w:sz w:val="24"/>
          <w:szCs w:val="24"/>
        </w:rPr>
      </w:pPr>
      <w:r>
        <w:rPr>
          <w:rFonts w:hint="eastAsia" w:ascii="宋体" w:hAnsi="宋体" w:eastAsia="宋体"/>
          <w:color w:val="auto"/>
          <w:sz w:val="24"/>
          <w:szCs w:val="24"/>
        </w:rPr>
        <w:t>7、</w:t>
      </w:r>
      <w:r>
        <w:rPr>
          <w:rFonts w:hint="eastAsia" w:ascii="宋体" w:hAnsi="宋体" w:eastAsia="宋体"/>
          <w:b/>
          <w:color w:val="auto"/>
          <w:sz w:val="24"/>
          <w:szCs w:val="24"/>
        </w:rPr>
        <w:t>施工技术保障</w:t>
      </w:r>
      <w:bookmarkEnd w:id="4"/>
      <w:r>
        <w:rPr>
          <w:rFonts w:hint="eastAsia" w:ascii="宋体" w:hAnsi="宋体" w:eastAsia="宋体"/>
          <w:b/>
          <w:color w:val="auto"/>
          <w:sz w:val="24"/>
          <w:szCs w:val="24"/>
        </w:rPr>
        <w:t>及服务</w:t>
      </w:r>
      <w:r>
        <w:rPr>
          <w:rFonts w:hint="eastAsia" w:ascii="宋体" w:hAnsi="宋体" w:eastAsia="宋体"/>
          <w:color w:val="auto"/>
          <w:sz w:val="24"/>
          <w:szCs w:val="24"/>
        </w:rPr>
        <w:t>：由</w:t>
      </w:r>
      <w:r>
        <w:rPr>
          <w:rStyle w:val="19"/>
          <w:rFonts w:hint="eastAsia" w:ascii="宋体" w:hAnsi="宋体" w:eastAsia="宋体"/>
          <w:b w:val="0"/>
          <w:color w:val="auto"/>
          <w:sz w:val="24"/>
          <w:szCs w:val="24"/>
        </w:rPr>
        <w:t>（投</w:t>
      </w:r>
      <w:bookmarkStart w:id="6" w:name="_GoBack"/>
      <w:bookmarkEnd w:id="6"/>
      <w:r>
        <w:rPr>
          <w:rStyle w:val="19"/>
          <w:rFonts w:hint="eastAsia" w:ascii="宋体" w:hAnsi="宋体" w:eastAsia="宋体"/>
          <w:b w:val="0"/>
          <w:color w:val="auto"/>
          <w:sz w:val="24"/>
          <w:szCs w:val="24"/>
        </w:rPr>
        <w:t>标人填写</w:t>
      </w:r>
      <w:r>
        <w:rPr>
          <w:rFonts w:hint="eastAsia" w:ascii="宋体" w:hAnsi="宋体" w:eastAsia="宋体"/>
          <w:color w:val="auto"/>
          <w:sz w:val="24"/>
          <w:szCs w:val="24"/>
        </w:rPr>
        <w:t>）</w:t>
      </w:r>
    </w:p>
    <w:p>
      <w:pPr>
        <w:pStyle w:val="23"/>
        <w:rPr>
          <w:rFonts w:ascii="宋体" w:hAnsi="宋体" w:eastAsia="宋体"/>
          <w:b/>
          <w:color w:val="auto"/>
          <w:sz w:val="24"/>
          <w:szCs w:val="24"/>
        </w:rPr>
      </w:pPr>
      <w:bookmarkStart w:id="5" w:name="_Toc95289168"/>
      <w:r>
        <w:rPr>
          <w:rFonts w:hint="eastAsia" w:ascii="宋体" w:hAnsi="宋体" w:eastAsia="宋体"/>
          <w:b/>
          <w:color w:val="auto"/>
          <w:sz w:val="24"/>
          <w:szCs w:val="24"/>
        </w:rPr>
        <w:t>8、双方责任：</w:t>
      </w:r>
      <w:bookmarkEnd w:id="5"/>
    </w:p>
    <w:p>
      <w:pPr>
        <w:pStyle w:val="23"/>
        <w:rPr>
          <w:rFonts w:ascii="宋体" w:hAnsi="宋体" w:eastAsia="宋体"/>
          <w:color w:val="auto"/>
          <w:sz w:val="24"/>
          <w:szCs w:val="24"/>
        </w:rPr>
      </w:pPr>
      <w:r>
        <w:rPr>
          <w:rFonts w:hint="eastAsia" w:ascii="宋体" w:hAnsi="宋体" w:eastAsia="宋体"/>
          <w:color w:val="auto"/>
          <w:sz w:val="24"/>
          <w:szCs w:val="24"/>
        </w:rPr>
        <w:t xml:space="preserve">    8.1</w:t>
      </w:r>
      <w:r>
        <w:rPr>
          <w:rFonts w:hint="eastAsia" w:ascii="宋体" w:hAnsi="宋体" w:eastAsia="宋体"/>
          <w:bCs/>
          <w:color w:val="auto"/>
          <w:sz w:val="24"/>
          <w:szCs w:val="24"/>
        </w:rPr>
        <w:t>招标人：</w:t>
      </w:r>
    </w:p>
    <w:p>
      <w:pPr>
        <w:pStyle w:val="23"/>
        <w:rPr>
          <w:rFonts w:ascii="宋体" w:hAnsi="宋体" w:eastAsia="宋体"/>
          <w:color w:val="auto"/>
          <w:sz w:val="24"/>
          <w:szCs w:val="24"/>
        </w:rPr>
      </w:pPr>
      <w:r>
        <w:rPr>
          <w:rFonts w:hint="eastAsia" w:ascii="宋体" w:hAnsi="宋体" w:eastAsia="宋体"/>
          <w:color w:val="auto"/>
          <w:sz w:val="24"/>
          <w:szCs w:val="24"/>
        </w:rPr>
        <w:t xml:space="preserve">    8.1.1.机床拆卸前清理周围卫生。</w:t>
      </w:r>
    </w:p>
    <w:p>
      <w:pPr>
        <w:pStyle w:val="23"/>
        <w:rPr>
          <w:rFonts w:ascii="宋体" w:hAnsi="宋体" w:eastAsia="宋体"/>
          <w:color w:val="auto"/>
          <w:sz w:val="24"/>
          <w:szCs w:val="24"/>
        </w:rPr>
      </w:pPr>
      <w:r>
        <w:rPr>
          <w:rFonts w:hint="eastAsia" w:ascii="宋体" w:hAnsi="宋体" w:eastAsia="宋体"/>
          <w:color w:val="auto"/>
          <w:sz w:val="24"/>
          <w:szCs w:val="24"/>
        </w:rPr>
        <w:t xml:space="preserve">    8.1.2.提供各种机械油、防锈油、切屑液、清洗剂、面纱、砂纸、破布、加工试件及刀具。</w:t>
      </w:r>
    </w:p>
    <w:p>
      <w:pPr>
        <w:pStyle w:val="23"/>
        <w:rPr>
          <w:rFonts w:ascii="宋体" w:hAnsi="宋体" w:eastAsia="宋体"/>
          <w:color w:val="auto"/>
          <w:sz w:val="24"/>
          <w:szCs w:val="24"/>
        </w:rPr>
      </w:pPr>
      <w:r>
        <w:rPr>
          <w:rFonts w:hint="eastAsia" w:ascii="宋体" w:hAnsi="宋体" w:eastAsia="宋体"/>
          <w:color w:val="auto"/>
          <w:sz w:val="24"/>
          <w:szCs w:val="24"/>
        </w:rPr>
        <w:t xml:space="preserve">    8.1.3.机床安装调试结束后的地坑盖板、防护栏设施的施工。</w:t>
      </w:r>
    </w:p>
    <w:p>
      <w:pPr>
        <w:pStyle w:val="23"/>
        <w:rPr>
          <w:rFonts w:ascii="宋体" w:hAnsi="宋体" w:eastAsia="宋体"/>
          <w:color w:val="auto"/>
          <w:sz w:val="24"/>
          <w:szCs w:val="24"/>
        </w:rPr>
      </w:pPr>
      <w:r>
        <w:rPr>
          <w:rFonts w:hint="eastAsia" w:ascii="宋体" w:hAnsi="宋体" w:eastAsia="宋体"/>
          <w:color w:val="auto"/>
          <w:sz w:val="24"/>
          <w:szCs w:val="24"/>
        </w:rPr>
        <w:t xml:space="preserve">    8.1.4、提供招标人安装场地行车（不含汽车吊）、行车工、叉车、钢丝绳、吊具。</w:t>
      </w:r>
    </w:p>
    <w:p>
      <w:pPr>
        <w:pStyle w:val="23"/>
        <w:ind w:firstLine="480" w:firstLineChars="200"/>
        <w:rPr>
          <w:rFonts w:ascii="宋体" w:hAnsi="宋体" w:eastAsia="宋体"/>
          <w:bCs/>
          <w:color w:val="auto"/>
          <w:sz w:val="24"/>
          <w:szCs w:val="24"/>
        </w:rPr>
      </w:pPr>
      <w:r>
        <w:rPr>
          <w:rFonts w:hint="eastAsia" w:ascii="宋体" w:hAnsi="宋体" w:eastAsia="宋体"/>
          <w:bCs/>
          <w:color w:val="auto"/>
          <w:sz w:val="24"/>
          <w:szCs w:val="24"/>
        </w:rPr>
        <w:t>8.2、投标人：</w:t>
      </w:r>
    </w:p>
    <w:p>
      <w:pPr>
        <w:pStyle w:val="23"/>
        <w:rPr>
          <w:rFonts w:ascii="宋体" w:hAnsi="宋体" w:eastAsia="宋体"/>
          <w:color w:val="auto"/>
          <w:sz w:val="24"/>
          <w:szCs w:val="24"/>
        </w:rPr>
      </w:pPr>
      <w:r>
        <w:rPr>
          <w:rFonts w:hint="eastAsia" w:ascii="宋体" w:hAnsi="宋体" w:eastAsia="宋体"/>
          <w:bCs/>
          <w:color w:val="auto"/>
          <w:sz w:val="24"/>
          <w:szCs w:val="24"/>
        </w:rPr>
        <w:t xml:space="preserve">    8.2.1.配备维修安装调试用的</w:t>
      </w:r>
      <w:r>
        <w:rPr>
          <w:rFonts w:hint="eastAsia" w:ascii="宋体" w:hAnsi="宋体" w:eastAsia="宋体"/>
          <w:color w:val="auto"/>
          <w:sz w:val="24"/>
          <w:szCs w:val="24"/>
        </w:rPr>
        <w:t>激光干涉仪、大理石方尺、平尺、水平仪、专用工具、普通工具等。</w:t>
      </w:r>
    </w:p>
    <w:p>
      <w:pPr>
        <w:pStyle w:val="23"/>
        <w:rPr>
          <w:rFonts w:ascii="宋体" w:hAnsi="宋体" w:eastAsia="宋体"/>
          <w:color w:val="auto"/>
          <w:sz w:val="24"/>
          <w:szCs w:val="24"/>
        </w:rPr>
      </w:pPr>
      <w:r>
        <w:rPr>
          <w:rFonts w:hint="eastAsia" w:ascii="宋体" w:hAnsi="宋体" w:eastAsia="宋体"/>
          <w:color w:val="auto"/>
          <w:sz w:val="24"/>
          <w:szCs w:val="24"/>
        </w:rPr>
        <w:t xml:space="preserve">    8.2.2.设备解体前精度检测、外观性能确认。</w:t>
      </w:r>
    </w:p>
    <w:p>
      <w:pPr>
        <w:pStyle w:val="23"/>
        <w:rPr>
          <w:rFonts w:ascii="宋体" w:hAnsi="宋体" w:eastAsia="宋体"/>
          <w:color w:val="auto"/>
          <w:sz w:val="24"/>
          <w:szCs w:val="24"/>
        </w:rPr>
      </w:pPr>
      <w:r>
        <w:rPr>
          <w:rFonts w:hint="eastAsia" w:ascii="宋体" w:hAnsi="宋体" w:eastAsia="宋体"/>
          <w:color w:val="auto"/>
          <w:sz w:val="24"/>
          <w:szCs w:val="24"/>
        </w:rPr>
        <w:t xml:space="preserve">    8.2.3.拆装前卫生清洁、解体、清洗、保养、包装、装车、运输、卸车、存放、安装、调试。</w:t>
      </w:r>
    </w:p>
    <w:p>
      <w:pPr>
        <w:pStyle w:val="23"/>
        <w:rPr>
          <w:rFonts w:ascii="宋体" w:hAnsi="宋体" w:eastAsia="宋体"/>
          <w:color w:val="auto"/>
          <w:sz w:val="24"/>
          <w:szCs w:val="24"/>
        </w:rPr>
      </w:pPr>
      <w:r>
        <w:rPr>
          <w:rFonts w:hint="eastAsia" w:ascii="宋体" w:hAnsi="宋体" w:eastAsia="宋体"/>
          <w:color w:val="auto"/>
          <w:sz w:val="24"/>
          <w:szCs w:val="24"/>
        </w:rPr>
        <w:t xml:space="preserve">    8.2.4.负责运输车辆、汽车吊、运输及安装相关保险费用。</w:t>
      </w:r>
    </w:p>
    <w:p>
      <w:pPr>
        <w:pStyle w:val="23"/>
        <w:rPr>
          <w:rFonts w:ascii="宋体" w:hAnsi="宋体" w:eastAsia="宋体"/>
          <w:color w:val="auto"/>
          <w:sz w:val="24"/>
          <w:szCs w:val="24"/>
        </w:rPr>
      </w:pPr>
      <w:r>
        <w:rPr>
          <w:rFonts w:hint="eastAsia" w:ascii="宋体" w:hAnsi="宋体" w:eastAsia="宋体"/>
          <w:color w:val="auto"/>
          <w:sz w:val="24"/>
          <w:szCs w:val="24"/>
        </w:rPr>
        <w:t xml:space="preserve">    8.2.5.现场发现或安装过程中发现的影响机床性能及机床精度问题进行维修恢复。</w:t>
      </w:r>
    </w:p>
    <w:p>
      <w:pPr>
        <w:pStyle w:val="23"/>
        <w:rPr>
          <w:rFonts w:ascii="宋体" w:hAnsi="宋体" w:eastAsia="宋体"/>
          <w:color w:val="auto"/>
          <w:sz w:val="24"/>
          <w:szCs w:val="24"/>
        </w:rPr>
      </w:pPr>
      <w:r>
        <w:rPr>
          <w:rFonts w:hint="eastAsia" w:ascii="宋体" w:hAnsi="宋体" w:eastAsia="宋体"/>
          <w:color w:val="auto"/>
          <w:sz w:val="24"/>
          <w:szCs w:val="24"/>
        </w:rPr>
        <w:t xml:space="preserve">    8.2.6.安装验收结束，将改造部分技术资料和更换件资料整理后装订成册移交给招标人，并对招标人进行操作和维修培训。</w:t>
      </w:r>
    </w:p>
    <w:p>
      <w:pPr>
        <w:pStyle w:val="23"/>
        <w:ind w:firstLine="480" w:firstLineChars="200"/>
        <w:rPr>
          <w:rFonts w:ascii="宋体" w:hAnsi="宋体" w:eastAsia="宋体"/>
          <w:color w:val="auto"/>
          <w:sz w:val="24"/>
          <w:szCs w:val="24"/>
        </w:rPr>
      </w:pPr>
      <w:r>
        <w:rPr>
          <w:rFonts w:hint="eastAsia" w:ascii="宋体" w:hAnsi="宋体" w:eastAsia="宋体"/>
          <w:color w:val="auto"/>
          <w:sz w:val="24"/>
          <w:szCs w:val="24"/>
        </w:rPr>
        <w:t>8.2.7.严格遵守招标人安全生产条例，严格遵守招标人厂规厂纪。</w:t>
      </w:r>
    </w:p>
    <w:p>
      <w:pPr>
        <w:pStyle w:val="23"/>
        <w:ind w:firstLine="480"/>
        <w:rPr>
          <w:rFonts w:ascii="宋体" w:hAnsi="宋体" w:eastAsia="宋体"/>
          <w:color w:val="auto"/>
          <w:sz w:val="24"/>
          <w:szCs w:val="24"/>
        </w:rPr>
      </w:pPr>
    </w:p>
    <w:p>
      <w:pPr>
        <w:pStyle w:val="8"/>
        <w:spacing w:line="240" w:lineRule="auto"/>
        <w:jc w:val="center"/>
        <w:rPr>
          <w:rFonts w:ascii="宋体" w:hAnsi="宋体"/>
          <w:b/>
          <w:color w:val="auto"/>
          <w:sz w:val="32"/>
          <w:szCs w:val="32"/>
        </w:rPr>
      </w:pPr>
      <w:r>
        <w:rPr>
          <w:rFonts w:hint="eastAsia" w:ascii="宋体" w:hAnsi="宋体"/>
          <w:b/>
          <w:color w:val="auto"/>
          <w:sz w:val="32"/>
          <w:szCs w:val="32"/>
        </w:rPr>
        <w:t>第三章 评标办法</w:t>
      </w:r>
    </w:p>
    <w:p>
      <w:pPr>
        <w:pStyle w:val="8"/>
        <w:spacing w:line="540" w:lineRule="exact"/>
        <w:jc w:val="center"/>
        <w:rPr>
          <w:rFonts w:ascii="宋体" w:hAnsi="宋体" w:eastAsia="宋体"/>
          <w:color w:val="auto"/>
          <w:sz w:val="28"/>
        </w:rPr>
      </w:pPr>
      <w:r>
        <w:rPr>
          <w:rFonts w:hint="eastAsia" w:ascii="宋体" w:hAnsi="宋体" w:eastAsia="宋体"/>
          <w:color w:val="auto"/>
          <w:sz w:val="28"/>
        </w:rPr>
        <w:t>一、总  则</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1、招标人根据《中华人民共和国民法典》、《福建省招标投标条例》法规等有关规定，结合本项目实际情况，制定本办法。</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2、本次招标为综合评审，采用经资格评审合格后确定的最低价格中标办法。</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3、评标定标原则：</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3.1、遵循公平、公正、科学、择优的原则；</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3.2、保证评标定标活动在严格保密的情况下进行；</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3.3、评标活动及其当事人应自觉接受依法实施的监督；</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3.4、定标的结论由评标小组全体成员协商一致的原则。</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4、评标定标程序：</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4.1、评标的准备及开标；</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4.2、对投标文件进行评审；</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4.3、推荐中标候选人；</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4.4、确定中标人</w:t>
      </w:r>
    </w:p>
    <w:p>
      <w:pPr>
        <w:pStyle w:val="23"/>
        <w:spacing w:line="540" w:lineRule="exact"/>
        <w:jc w:val="center"/>
        <w:rPr>
          <w:rFonts w:ascii="宋体" w:hAnsi="宋体" w:eastAsia="宋体"/>
          <w:color w:val="auto"/>
        </w:rPr>
      </w:pPr>
      <w:r>
        <w:rPr>
          <w:rFonts w:hint="eastAsia" w:ascii="宋体" w:hAnsi="宋体" w:eastAsia="宋体"/>
          <w:color w:val="auto"/>
        </w:rPr>
        <w:t>二、资格审查</w:t>
      </w:r>
    </w:p>
    <w:p>
      <w:pPr>
        <w:pStyle w:val="23"/>
        <w:jc w:val="left"/>
        <w:rPr>
          <w:rFonts w:ascii="宋体" w:hAnsi="宋体" w:eastAsia="宋体"/>
          <w:color w:val="auto"/>
          <w:sz w:val="24"/>
          <w:szCs w:val="24"/>
        </w:rPr>
      </w:pPr>
      <w:r>
        <w:rPr>
          <w:rFonts w:hint="eastAsia"/>
          <w:color w:val="auto"/>
        </w:rPr>
        <w:t>　　</w:t>
      </w:r>
      <w:r>
        <w:rPr>
          <w:rFonts w:hint="eastAsia" w:ascii="宋体" w:hAnsi="宋体" w:eastAsia="宋体"/>
          <w:color w:val="auto"/>
          <w:sz w:val="24"/>
          <w:szCs w:val="24"/>
        </w:rPr>
        <w:t>1、资质条件：</w:t>
      </w:r>
    </w:p>
    <w:p>
      <w:pPr>
        <w:pStyle w:val="23"/>
        <w:jc w:val="left"/>
        <w:rPr>
          <w:rFonts w:ascii="宋体" w:hAnsi="宋体" w:eastAsia="宋体"/>
          <w:color w:val="auto"/>
          <w:sz w:val="24"/>
          <w:szCs w:val="24"/>
        </w:rPr>
      </w:pPr>
      <w:r>
        <w:rPr>
          <w:rFonts w:hint="eastAsia" w:ascii="宋体" w:hAnsi="宋体" w:eastAsia="宋体"/>
          <w:color w:val="auto"/>
          <w:sz w:val="24"/>
          <w:szCs w:val="24"/>
        </w:rPr>
        <w:t>　  1.1、 经营范围：机床的生产、销售、安装资质。 </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1.2、投标人委托除法定代表人以外的其他人员参加招标的，需由法定代表人签署委托书，参加招标人员无投标人和法定代表人委托的，视为无效。</w:t>
      </w:r>
    </w:p>
    <w:p>
      <w:pPr>
        <w:pStyle w:val="23"/>
        <w:jc w:val="left"/>
        <w:rPr>
          <w:rFonts w:ascii="宋体" w:hAnsi="宋体" w:eastAsia="宋体"/>
          <w:color w:val="auto"/>
          <w:sz w:val="24"/>
          <w:szCs w:val="24"/>
        </w:rPr>
      </w:pPr>
      <w:r>
        <w:rPr>
          <w:rFonts w:hint="eastAsia" w:ascii="宋体" w:hAnsi="宋体" w:eastAsia="宋体"/>
          <w:color w:val="auto"/>
          <w:sz w:val="24"/>
          <w:szCs w:val="24"/>
        </w:rPr>
        <w:t>2、投标人在报名时需提供的资质文件（所有资质证明文件均需盖有法人单位公章）</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2.1、企业营业执照复印件一份。</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2.2、税务登记证、组织机构代码证、开户行许可证（三证合一商家只提供开户许可证）复印件一份。</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2.3、投标法人身份证复印件（授权人身份证复印件、授权书）。</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2.4、投标人应在“全国企业信用信息公示系统网站”、“中国执行信息公开网”、“裁判文书网”等网站提供投标人工商登记、营业状态、行政处罚以及是否存在失信记录等信息。</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2.5、接受维修公司或代理商投标。代理商投标必须持有制造商针对本次招标项目对投标人的正式唯一授权书。</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3、资格的审查按以上要求进行。资格的审查只作合格与不合格的结论。</w:t>
      </w:r>
    </w:p>
    <w:p>
      <w:pPr>
        <w:pStyle w:val="23"/>
        <w:ind w:firstLine="480"/>
        <w:jc w:val="left"/>
        <w:rPr>
          <w:rFonts w:ascii="宋体" w:hAnsi="宋体" w:eastAsia="宋体"/>
          <w:color w:val="auto"/>
          <w:sz w:val="24"/>
          <w:szCs w:val="24"/>
        </w:rPr>
      </w:pPr>
    </w:p>
    <w:p>
      <w:pPr>
        <w:pStyle w:val="23"/>
        <w:spacing w:line="540" w:lineRule="exact"/>
        <w:jc w:val="center"/>
        <w:rPr>
          <w:rFonts w:ascii="宋体" w:hAnsi="宋体" w:eastAsia="宋体"/>
          <w:color w:val="auto"/>
          <w:sz w:val="30"/>
          <w:szCs w:val="30"/>
        </w:rPr>
      </w:pPr>
      <w:r>
        <w:rPr>
          <w:rFonts w:hint="eastAsia" w:ascii="宋体" w:hAnsi="宋体" w:eastAsia="宋体"/>
          <w:b/>
          <w:color w:val="auto"/>
          <w:sz w:val="30"/>
          <w:szCs w:val="30"/>
        </w:rPr>
        <w:t>第四章 投标文件的组成及格式</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投标文件应包括下列各项内容，复印件均必须加盖公章。投标人应按照招标人提供的格式填写报价单，要求密封。</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1、企业营业执照</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2、税务登记证</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3、维修安装资质证书</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4、授权书</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5、法人及被授权人身份证复印件</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6、近三年同类业绩</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7、报价单</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8、投标保证金转账单</w:t>
      </w:r>
    </w:p>
    <w:p>
      <w:pPr>
        <w:pStyle w:val="23"/>
        <w:ind w:firstLine="480" w:firstLineChars="200"/>
        <w:jc w:val="left"/>
        <w:rPr>
          <w:rFonts w:ascii="宋体" w:hAnsi="宋体" w:eastAsia="宋体"/>
          <w:color w:val="auto"/>
          <w:sz w:val="24"/>
          <w:szCs w:val="24"/>
        </w:rPr>
      </w:pPr>
      <w:r>
        <w:rPr>
          <w:rFonts w:hint="eastAsia" w:ascii="宋体" w:hAnsi="宋体" w:eastAsia="宋体"/>
          <w:color w:val="auto"/>
          <w:sz w:val="24"/>
          <w:szCs w:val="24"/>
        </w:rPr>
        <w:t>9、搬迁及施工技术保障方案</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10、其它证明文件</w:t>
      </w:r>
    </w:p>
    <w:p>
      <w:pPr>
        <w:pStyle w:val="23"/>
        <w:jc w:val="left"/>
        <w:rPr>
          <w:rFonts w:ascii="宋体" w:hAnsi="宋体" w:eastAsia="宋体"/>
          <w:color w:val="auto"/>
          <w:sz w:val="24"/>
          <w:szCs w:val="24"/>
        </w:rPr>
      </w:pPr>
      <w:r>
        <w:rPr>
          <w:rFonts w:hint="eastAsia" w:ascii="宋体" w:hAnsi="宋体" w:eastAsia="宋体"/>
          <w:color w:val="auto"/>
          <w:sz w:val="24"/>
          <w:szCs w:val="24"/>
        </w:rPr>
        <w:t>注：投标人提供的证明材料需真实有效，提交复印件并加盖投标人公章。</w:t>
      </w:r>
    </w:p>
    <w:p>
      <w:pPr>
        <w:pStyle w:val="23"/>
        <w:jc w:val="left"/>
        <w:rPr>
          <w:color w:val="auto"/>
        </w:rPr>
        <w:sectPr>
          <w:headerReference r:id="rId3" w:type="default"/>
          <w:pgSz w:w="11906" w:h="16838"/>
          <w:pgMar w:top="1440" w:right="1800" w:bottom="1440" w:left="1800" w:header="851" w:footer="992" w:gutter="0"/>
          <w:cols w:space="425" w:num="1"/>
          <w:docGrid w:type="lines" w:linePitch="312" w:charSpace="0"/>
        </w:sectPr>
      </w:pPr>
    </w:p>
    <w:p>
      <w:pPr>
        <w:ind w:firstLine="4624" w:firstLineChars="1445"/>
        <w:rPr>
          <w:b/>
          <w:color w:val="auto"/>
          <w:sz w:val="36"/>
          <w:szCs w:val="36"/>
        </w:rPr>
      </w:pPr>
      <w:r>
        <w:rPr>
          <w:rFonts w:hint="eastAsia"/>
          <w:b/>
          <w:color w:val="auto"/>
          <w:sz w:val="32"/>
          <w:szCs w:val="32"/>
        </w:rPr>
        <w:t>第五章、</w:t>
      </w:r>
      <w:r>
        <w:rPr>
          <w:rFonts w:hint="eastAsia"/>
          <w:b/>
          <w:color w:val="auto"/>
          <w:sz w:val="36"/>
          <w:szCs w:val="36"/>
        </w:rPr>
        <w:t>对投标文件部分要求</w:t>
      </w:r>
    </w:p>
    <w:p>
      <w:pPr>
        <w:pStyle w:val="23"/>
        <w:jc w:val="left"/>
        <w:rPr>
          <w:rFonts w:ascii="宋体" w:hAnsi="宋体" w:eastAsia="宋体"/>
          <w:color w:val="auto"/>
          <w:sz w:val="24"/>
          <w:szCs w:val="24"/>
        </w:rPr>
      </w:pPr>
      <w:r>
        <w:rPr>
          <w:rFonts w:hint="eastAsia" w:ascii="宋体" w:hAnsi="宋体" w:eastAsia="宋体"/>
          <w:color w:val="auto"/>
          <w:sz w:val="24"/>
          <w:szCs w:val="24"/>
        </w:rPr>
        <w:t>1.1、投标价格表格式</w:t>
      </w:r>
      <w:r>
        <w:rPr>
          <w:rFonts w:hint="eastAsia" w:ascii="宋体" w:hAnsi="宋体" w:eastAsia="宋体"/>
          <w:b/>
          <w:color w:val="auto"/>
          <w:sz w:val="24"/>
          <w:szCs w:val="24"/>
        </w:rPr>
        <w:t>（方案一）</w:t>
      </w:r>
    </w:p>
    <w:p>
      <w:pPr>
        <w:pStyle w:val="23"/>
        <w:jc w:val="left"/>
        <w:rPr>
          <w:rFonts w:ascii="宋体" w:hAnsi="宋体" w:eastAsia="宋体"/>
          <w:color w:val="auto"/>
          <w:sz w:val="24"/>
          <w:szCs w:val="24"/>
        </w:rPr>
      </w:pPr>
      <w:r>
        <w:rPr>
          <w:rFonts w:hint="eastAsia" w:ascii="宋体" w:hAnsi="宋体" w:eastAsia="宋体"/>
          <w:color w:val="auto"/>
          <w:sz w:val="24"/>
          <w:szCs w:val="24"/>
        </w:rPr>
        <w:t>投标方名称：                             投标编号：                                     单位：万元</w:t>
      </w:r>
    </w:p>
    <w:tbl>
      <w:tblPr>
        <w:tblStyle w:val="1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345"/>
        <w:gridCol w:w="3401"/>
        <w:gridCol w:w="1984"/>
        <w:gridCol w:w="1418"/>
        <w:gridCol w:w="1701"/>
        <w:gridCol w:w="1701"/>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56"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序号</w:t>
            </w:r>
          </w:p>
        </w:tc>
        <w:tc>
          <w:tcPr>
            <w:tcW w:w="2346"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项目名称</w:t>
            </w:r>
          </w:p>
        </w:tc>
        <w:tc>
          <w:tcPr>
            <w:tcW w:w="3402"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项目要求</w:t>
            </w:r>
          </w:p>
        </w:tc>
        <w:tc>
          <w:tcPr>
            <w:tcW w:w="1984"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规格型号品牌</w:t>
            </w:r>
          </w:p>
        </w:tc>
        <w:tc>
          <w:tcPr>
            <w:tcW w:w="3119" w:type="dxa"/>
            <w:gridSpan w:val="2"/>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机床分项价格</w:t>
            </w:r>
          </w:p>
        </w:tc>
        <w:tc>
          <w:tcPr>
            <w:tcW w:w="1701" w:type="dxa"/>
            <w:vMerge w:val="restart"/>
            <w:vAlign w:val="center"/>
          </w:tcPr>
          <w:p>
            <w:pPr>
              <w:pStyle w:val="23"/>
              <w:spacing w:line="300" w:lineRule="exact"/>
              <w:ind w:left="359" w:leftChars="114" w:hanging="120" w:hangingChars="50"/>
              <w:jc w:val="left"/>
              <w:rPr>
                <w:rFonts w:ascii="宋体" w:hAnsi="宋体" w:eastAsia="宋体"/>
                <w:color w:val="auto"/>
                <w:sz w:val="24"/>
                <w:szCs w:val="24"/>
              </w:rPr>
            </w:pPr>
            <w:r>
              <w:rPr>
                <w:rFonts w:hint="eastAsia" w:ascii="宋体" w:hAnsi="宋体" w:eastAsia="宋体"/>
                <w:color w:val="auto"/>
                <w:sz w:val="24"/>
                <w:szCs w:val="24"/>
              </w:rPr>
              <w:t>维修机床   总价格</w:t>
            </w:r>
          </w:p>
        </w:tc>
        <w:tc>
          <w:tcPr>
            <w:tcW w:w="1134"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维修  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56" w:type="dxa"/>
            <w:vMerge w:val="continue"/>
          </w:tcPr>
          <w:p>
            <w:pPr>
              <w:pStyle w:val="23"/>
              <w:spacing w:line="300" w:lineRule="exact"/>
              <w:jc w:val="center"/>
              <w:rPr>
                <w:rFonts w:ascii="宋体" w:hAnsi="宋体" w:eastAsia="宋体"/>
                <w:color w:val="auto"/>
                <w:sz w:val="24"/>
                <w:szCs w:val="24"/>
              </w:rPr>
            </w:pPr>
          </w:p>
        </w:tc>
        <w:tc>
          <w:tcPr>
            <w:tcW w:w="2346" w:type="dxa"/>
            <w:vMerge w:val="continue"/>
          </w:tcPr>
          <w:p>
            <w:pPr>
              <w:pStyle w:val="23"/>
              <w:spacing w:line="300" w:lineRule="exact"/>
              <w:jc w:val="center"/>
              <w:rPr>
                <w:rFonts w:ascii="宋体" w:hAnsi="宋体" w:eastAsia="宋体"/>
                <w:color w:val="auto"/>
                <w:sz w:val="24"/>
                <w:szCs w:val="24"/>
              </w:rPr>
            </w:pPr>
          </w:p>
        </w:tc>
        <w:tc>
          <w:tcPr>
            <w:tcW w:w="3402" w:type="dxa"/>
            <w:vMerge w:val="continue"/>
          </w:tcPr>
          <w:p>
            <w:pPr>
              <w:pStyle w:val="23"/>
              <w:spacing w:line="300" w:lineRule="exact"/>
              <w:jc w:val="center"/>
              <w:rPr>
                <w:rFonts w:ascii="宋体" w:hAnsi="宋体" w:eastAsia="宋体"/>
                <w:color w:val="auto"/>
                <w:sz w:val="24"/>
                <w:szCs w:val="24"/>
              </w:rPr>
            </w:pPr>
          </w:p>
        </w:tc>
        <w:tc>
          <w:tcPr>
            <w:tcW w:w="1984" w:type="dxa"/>
            <w:vMerge w:val="continue"/>
          </w:tcPr>
          <w:p>
            <w:pPr>
              <w:pStyle w:val="23"/>
              <w:spacing w:line="300" w:lineRule="exact"/>
              <w:jc w:val="center"/>
              <w:rPr>
                <w:rFonts w:ascii="宋体" w:hAnsi="宋体" w:eastAsia="宋体"/>
                <w:color w:val="auto"/>
                <w:sz w:val="24"/>
                <w:szCs w:val="24"/>
              </w:rPr>
            </w:pPr>
          </w:p>
        </w:tc>
        <w:tc>
          <w:tcPr>
            <w:tcW w:w="1418" w:type="dxa"/>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运输费用</w:t>
            </w:r>
          </w:p>
        </w:tc>
        <w:tc>
          <w:tcPr>
            <w:tcW w:w="1701" w:type="dxa"/>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拆装调试费用</w:t>
            </w:r>
          </w:p>
        </w:tc>
        <w:tc>
          <w:tcPr>
            <w:tcW w:w="1701" w:type="dxa"/>
            <w:vMerge w:val="continue"/>
          </w:tcPr>
          <w:p>
            <w:pPr>
              <w:pStyle w:val="23"/>
              <w:spacing w:line="300" w:lineRule="exact"/>
              <w:jc w:val="center"/>
              <w:rPr>
                <w:rFonts w:ascii="宋体" w:hAnsi="宋体" w:eastAsia="宋体"/>
                <w:color w:val="auto"/>
                <w:sz w:val="24"/>
                <w:szCs w:val="24"/>
              </w:rPr>
            </w:pPr>
          </w:p>
        </w:tc>
        <w:tc>
          <w:tcPr>
            <w:tcW w:w="1134" w:type="dxa"/>
            <w:vMerge w:val="continue"/>
          </w:tcPr>
          <w:p>
            <w:pPr>
              <w:pStyle w:val="23"/>
              <w:spacing w:line="3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1</w:t>
            </w:r>
          </w:p>
        </w:tc>
        <w:tc>
          <w:tcPr>
            <w:tcW w:w="2346" w:type="dxa"/>
            <w:vAlign w:val="center"/>
          </w:tcPr>
          <w:p>
            <w:pPr>
              <w:ind w:firstLine="720" w:firstLineChars="300"/>
              <w:rPr>
                <w:color w:val="auto"/>
                <w:sz w:val="24"/>
                <w:szCs w:val="24"/>
              </w:rPr>
            </w:pPr>
            <w:r>
              <w:rPr>
                <w:rFonts w:hint="eastAsia"/>
                <w:color w:val="auto"/>
                <w:sz w:val="24"/>
                <w:szCs w:val="24"/>
              </w:rPr>
              <w:t>工作台</w:t>
            </w:r>
          </w:p>
        </w:tc>
        <w:tc>
          <w:tcPr>
            <w:tcW w:w="3402" w:type="dxa"/>
            <w:vAlign w:val="center"/>
          </w:tcPr>
          <w:p>
            <w:pPr>
              <w:rPr>
                <w:color w:val="auto"/>
                <w:sz w:val="24"/>
                <w:szCs w:val="24"/>
              </w:rPr>
            </w:pPr>
            <w:r>
              <w:rPr>
                <w:rFonts w:hint="eastAsia"/>
                <w:color w:val="auto"/>
                <w:sz w:val="24"/>
                <w:szCs w:val="24"/>
              </w:rPr>
              <w:t>工作台导轨板更换铸铁板材料</w:t>
            </w:r>
          </w:p>
        </w:tc>
        <w:tc>
          <w:tcPr>
            <w:tcW w:w="1984" w:type="dxa"/>
            <w:vAlign w:val="center"/>
          </w:tcPr>
          <w:p>
            <w:pPr>
              <w:rPr>
                <w:color w:val="auto"/>
              </w:rPr>
            </w:pPr>
          </w:p>
        </w:tc>
        <w:tc>
          <w:tcPr>
            <w:tcW w:w="1418" w:type="dxa"/>
            <w:vAlign w:val="center"/>
          </w:tcPr>
          <w:p>
            <w:pPr>
              <w:pStyle w:val="23"/>
              <w:spacing w:line="400" w:lineRule="exact"/>
              <w:rPr>
                <w:rFonts w:ascii="宋体" w:hAnsi="宋体" w:eastAsia="宋体"/>
                <w:color w:val="auto"/>
                <w:sz w:val="24"/>
                <w:szCs w:val="24"/>
              </w:rPr>
            </w:pPr>
          </w:p>
        </w:tc>
        <w:tc>
          <w:tcPr>
            <w:tcW w:w="1701" w:type="dxa"/>
            <w:vAlign w:val="center"/>
          </w:tcPr>
          <w:p>
            <w:pPr>
              <w:pStyle w:val="23"/>
              <w:spacing w:line="400" w:lineRule="exact"/>
              <w:rPr>
                <w:rFonts w:ascii="宋体" w:hAnsi="宋体" w:eastAsia="宋体"/>
                <w:color w:val="auto"/>
                <w:sz w:val="24"/>
                <w:szCs w:val="24"/>
              </w:rPr>
            </w:pPr>
          </w:p>
        </w:tc>
        <w:tc>
          <w:tcPr>
            <w:tcW w:w="1701" w:type="dxa"/>
            <w:vAlign w:val="center"/>
          </w:tcPr>
          <w:p>
            <w:pPr>
              <w:pStyle w:val="23"/>
              <w:spacing w:line="400" w:lineRule="exact"/>
              <w:rPr>
                <w:rFonts w:ascii="宋体" w:hAnsi="宋体" w:eastAsia="宋体"/>
                <w:color w:val="auto"/>
                <w:sz w:val="24"/>
                <w:szCs w:val="24"/>
              </w:rPr>
            </w:pPr>
          </w:p>
        </w:tc>
        <w:tc>
          <w:tcPr>
            <w:tcW w:w="1134" w:type="dxa"/>
            <w:vAlign w:val="center"/>
          </w:tcPr>
          <w:p>
            <w:pPr>
              <w:pStyle w:val="23"/>
              <w:spacing w:line="400" w:lineRule="exac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2</w:t>
            </w:r>
          </w:p>
        </w:tc>
        <w:tc>
          <w:tcPr>
            <w:tcW w:w="2346" w:type="dxa"/>
            <w:vAlign w:val="center"/>
          </w:tcPr>
          <w:p>
            <w:pPr>
              <w:jc w:val="center"/>
              <w:rPr>
                <w:rFonts w:ascii="宋体" w:hAnsi="宋体" w:cs="宋体"/>
                <w:color w:val="auto"/>
                <w:sz w:val="24"/>
                <w:szCs w:val="24"/>
              </w:rPr>
            </w:pPr>
            <w:r>
              <w:rPr>
                <w:rFonts w:hint="eastAsia" w:ascii="宋体" w:hAnsi="宋体" w:cs="宋体"/>
                <w:color w:val="auto"/>
                <w:sz w:val="24"/>
                <w:szCs w:val="24"/>
              </w:rPr>
              <w:t>工作台底座</w:t>
            </w:r>
          </w:p>
        </w:tc>
        <w:tc>
          <w:tcPr>
            <w:tcW w:w="3402" w:type="dxa"/>
            <w:vAlign w:val="center"/>
          </w:tcPr>
          <w:p>
            <w:pPr>
              <w:jc w:val="left"/>
              <w:rPr>
                <w:rFonts w:ascii="宋体" w:hAnsi="宋体"/>
                <w:color w:val="auto"/>
                <w:sz w:val="24"/>
                <w:szCs w:val="24"/>
              </w:rPr>
            </w:pPr>
            <w:r>
              <w:rPr>
                <w:rFonts w:hint="eastAsia" w:ascii="宋体" w:hAnsi="宋体"/>
                <w:color w:val="auto"/>
                <w:sz w:val="24"/>
                <w:szCs w:val="24"/>
              </w:rPr>
              <w:t>工作台底座导轨板更换为锌铝合金板</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3</w:t>
            </w:r>
          </w:p>
        </w:tc>
        <w:tc>
          <w:tcPr>
            <w:tcW w:w="2346" w:type="dxa"/>
            <w:vAlign w:val="center"/>
          </w:tcPr>
          <w:p>
            <w:pPr>
              <w:jc w:val="center"/>
              <w:rPr>
                <w:rFonts w:ascii="宋体" w:hAnsi="宋体" w:cs="宋体"/>
                <w:color w:val="auto"/>
                <w:sz w:val="24"/>
                <w:szCs w:val="24"/>
              </w:rPr>
            </w:pPr>
            <w:r>
              <w:rPr>
                <w:rFonts w:hint="eastAsia" w:ascii="宋体" w:hAnsi="宋体" w:cs="宋体"/>
                <w:color w:val="auto"/>
                <w:sz w:val="24"/>
                <w:szCs w:val="24"/>
              </w:rPr>
              <w:t>整机恢复几何精度</w:t>
            </w:r>
          </w:p>
        </w:tc>
        <w:tc>
          <w:tcPr>
            <w:tcW w:w="3402" w:type="dxa"/>
            <w:vAlign w:val="center"/>
          </w:tcPr>
          <w:p>
            <w:pPr>
              <w:jc w:val="left"/>
              <w:rPr>
                <w:rFonts w:ascii="宋体" w:hAnsi="宋体"/>
                <w:color w:val="auto"/>
                <w:sz w:val="24"/>
                <w:szCs w:val="24"/>
              </w:rPr>
            </w:pPr>
            <w:r>
              <w:rPr>
                <w:rFonts w:hint="eastAsia" w:ascii="宋体" w:hAnsi="宋体" w:cs="宋体"/>
                <w:color w:val="auto"/>
                <w:sz w:val="24"/>
                <w:szCs w:val="24"/>
              </w:rPr>
              <w:t>各项精度调整到最佳状态（不低于修理前精度）</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4</w:t>
            </w:r>
          </w:p>
        </w:tc>
        <w:tc>
          <w:tcPr>
            <w:tcW w:w="2346" w:type="dxa"/>
            <w:vAlign w:val="center"/>
          </w:tcPr>
          <w:p>
            <w:pPr>
              <w:jc w:val="center"/>
              <w:rPr>
                <w:rFonts w:ascii="宋体" w:hAnsi="宋体" w:cs="宋体"/>
                <w:color w:val="auto"/>
                <w:sz w:val="24"/>
                <w:szCs w:val="24"/>
              </w:rPr>
            </w:pPr>
            <w:r>
              <w:rPr>
                <w:rFonts w:hint="eastAsia" w:ascii="宋体" w:hAnsi="宋体" w:cs="宋体"/>
                <w:color w:val="auto"/>
                <w:sz w:val="24"/>
                <w:szCs w:val="24"/>
              </w:rPr>
              <w:t>液压站改造</w:t>
            </w:r>
          </w:p>
        </w:tc>
        <w:tc>
          <w:tcPr>
            <w:tcW w:w="3402" w:type="dxa"/>
            <w:vAlign w:val="center"/>
          </w:tcPr>
          <w:p>
            <w:pPr>
              <w:jc w:val="left"/>
              <w:rPr>
                <w:rFonts w:ascii="宋体" w:hAnsi="宋体"/>
                <w:color w:val="auto"/>
                <w:sz w:val="24"/>
                <w:szCs w:val="24"/>
              </w:rPr>
            </w:pPr>
            <w:r>
              <w:rPr>
                <w:rFonts w:hint="eastAsia" w:ascii="宋体" w:hAnsi="宋体"/>
                <w:color w:val="auto"/>
                <w:sz w:val="24"/>
                <w:szCs w:val="24"/>
              </w:rPr>
              <w:t>改选用三台变频电机和齿轮泵控制</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5</w:t>
            </w:r>
          </w:p>
        </w:tc>
        <w:tc>
          <w:tcPr>
            <w:tcW w:w="2346" w:type="dxa"/>
            <w:vAlign w:val="center"/>
          </w:tcPr>
          <w:p>
            <w:pPr>
              <w:jc w:val="center"/>
              <w:rPr>
                <w:rFonts w:ascii="宋体" w:hAnsi="宋体" w:cs="宋体"/>
                <w:color w:val="auto"/>
                <w:sz w:val="24"/>
                <w:szCs w:val="24"/>
              </w:rPr>
            </w:pPr>
            <w:r>
              <w:rPr>
                <w:rFonts w:hint="eastAsia" w:ascii="宋体" w:hAnsi="宋体"/>
                <w:color w:val="auto"/>
                <w:sz w:val="24"/>
                <w:szCs w:val="24"/>
              </w:rPr>
              <w:t>X轴滚珠丝杆副</w:t>
            </w:r>
          </w:p>
        </w:tc>
        <w:tc>
          <w:tcPr>
            <w:tcW w:w="3402" w:type="dxa"/>
            <w:vAlign w:val="center"/>
          </w:tcPr>
          <w:p>
            <w:pPr>
              <w:jc w:val="left"/>
              <w:rPr>
                <w:rFonts w:ascii="宋体" w:hAnsi="宋体"/>
                <w:color w:val="auto"/>
                <w:sz w:val="24"/>
                <w:szCs w:val="24"/>
              </w:rPr>
            </w:pPr>
            <w:r>
              <w:rPr>
                <w:rFonts w:hint="eastAsia" w:ascii="宋体" w:hAnsi="宋体"/>
                <w:color w:val="auto"/>
                <w:sz w:val="24"/>
                <w:szCs w:val="24"/>
              </w:rPr>
              <w:t>更换滚珠丝杆P5级</w:t>
            </w:r>
          </w:p>
        </w:tc>
        <w:tc>
          <w:tcPr>
            <w:tcW w:w="1984" w:type="dxa"/>
            <w:vAlign w:val="center"/>
          </w:tcPr>
          <w:p>
            <w:pPr>
              <w:jc w:val="center"/>
              <w:rPr>
                <w:rFonts w:ascii="宋体" w:hAnsi="宋体"/>
                <w:color w:val="auto"/>
                <w:sz w:val="24"/>
                <w:szCs w:val="24"/>
              </w:rPr>
            </w:pPr>
            <w:r>
              <w:rPr>
                <w:rFonts w:hint="eastAsia" w:ascii="宋体" w:hAnsi="宋体"/>
                <w:color w:val="auto"/>
                <w:sz w:val="24"/>
                <w:szCs w:val="24"/>
              </w:rPr>
              <w:t>南京工艺</w:t>
            </w: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6</w:t>
            </w:r>
          </w:p>
        </w:tc>
        <w:tc>
          <w:tcPr>
            <w:tcW w:w="2346" w:type="dxa"/>
            <w:vAlign w:val="center"/>
          </w:tcPr>
          <w:p>
            <w:pPr>
              <w:jc w:val="center"/>
              <w:rPr>
                <w:rFonts w:ascii="宋体" w:hAnsi="宋体"/>
                <w:color w:val="auto"/>
                <w:sz w:val="24"/>
                <w:szCs w:val="24"/>
              </w:rPr>
            </w:pPr>
            <w:r>
              <w:rPr>
                <w:rFonts w:hint="eastAsia" w:ascii="宋体" w:hAnsi="宋体"/>
                <w:color w:val="auto"/>
                <w:sz w:val="24"/>
                <w:szCs w:val="24"/>
              </w:rPr>
              <w:t>供油系统</w:t>
            </w:r>
          </w:p>
        </w:tc>
        <w:tc>
          <w:tcPr>
            <w:tcW w:w="3402" w:type="dxa"/>
            <w:vAlign w:val="center"/>
          </w:tcPr>
          <w:p>
            <w:pPr>
              <w:spacing w:line="360" w:lineRule="atLeast"/>
              <w:jc w:val="left"/>
              <w:rPr>
                <w:rFonts w:ascii="宋体" w:hAnsi="宋体"/>
                <w:color w:val="auto"/>
                <w:sz w:val="24"/>
                <w:szCs w:val="24"/>
              </w:rPr>
            </w:pPr>
            <w:r>
              <w:rPr>
                <w:rFonts w:hint="eastAsia" w:ascii="宋体" w:hAnsi="宋体"/>
                <w:color w:val="auto"/>
                <w:sz w:val="24"/>
                <w:szCs w:val="24"/>
              </w:rPr>
              <w:t>工作台增加3处电涡流传感器油膜测厚装置及显示器</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7</w:t>
            </w:r>
          </w:p>
        </w:tc>
        <w:tc>
          <w:tcPr>
            <w:tcW w:w="2346" w:type="dxa"/>
            <w:vAlign w:val="center"/>
          </w:tcPr>
          <w:p>
            <w:pPr>
              <w:jc w:val="center"/>
              <w:rPr>
                <w:rFonts w:ascii="Calibri" w:hAnsi="Calibri"/>
                <w:color w:val="auto"/>
                <w:sz w:val="24"/>
                <w:szCs w:val="24"/>
              </w:rPr>
            </w:pPr>
            <w:r>
              <w:rPr>
                <w:rFonts w:hint="eastAsia" w:ascii="Calibri" w:hAnsi="Calibri"/>
                <w:color w:val="auto"/>
                <w:sz w:val="24"/>
                <w:szCs w:val="24"/>
              </w:rPr>
              <w:t>激</w:t>
            </w:r>
            <w:r>
              <w:rPr>
                <w:rFonts w:hint="eastAsia" w:ascii="宋体" w:hAnsi="宋体"/>
                <w:color w:val="auto"/>
                <w:sz w:val="24"/>
                <w:szCs w:val="24"/>
              </w:rPr>
              <w:t>光检测</w:t>
            </w:r>
          </w:p>
        </w:tc>
        <w:tc>
          <w:tcPr>
            <w:tcW w:w="3402" w:type="dxa"/>
            <w:vAlign w:val="center"/>
          </w:tcPr>
          <w:p>
            <w:pPr>
              <w:jc w:val="left"/>
              <w:rPr>
                <w:rFonts w:ascii="宋体" w:hAnsi="宋体"/>
                <w:color w:val="auto"/>
                <w:sz w:val="24"/>
                <w:szCs w:val="24"/>
              </w:rPr>
            </w:pPr>
            <w:r>
              <w:rPr>
                <w:rFonts w:hint="eastAsia" w:ascii="Calibri" w:hAnsi="Calibri"/>
                <w:color w:val="auto"/>
                <w:sz w:val="24"/>
                <w:szCs w:val="24"/>
              </w:rPr>
              <w:t>激</w:t>
            </w:r>
            <w:r>
              <w:rPr>
                <w:rFonts w:hint="eastAsia" w:ascii="宋体" w:hAnsi="宋体"/>
                <w:color w:val="auto"/>
                <w:sz w:val="24"/>
                <w:szCs w:val="24"/>
              </w:rPr>
              <w:t>光检测X轴和Z轴丝杠螺距误差、反向间隙补偿及横梁悬垂补偿功能</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8</w:t>
            </w:r>
          </w:p>
        </w:tc>
        <w:tc>
          <w:tcPr>
            <w:tcW w:w="2346" w:type="dxa"/>
            <w:vAlign w:val="center"/>
          </w:tcPr>
          <w:p>
            <w:pPr>
              <w:jc w:val="center"/>
              <w:rPr>
                <w:rFonts w:ascii="Calibri" w:hAnsi="Calibri"/>
                <w:color w:val="auto"/>
                <w:sz w:val="24"/>
                <w:szCs w:val="24"/>
              </w:rPr>
            </w:pPr>
            <w:r>
              <w:rPr>
                <w:rFonts w:hint="eastAsia" w:ascii="Calibri" w:hAnsi="Calibri"/>
                <w:color w:val="auto"/>
                <w:sz w:val="24"/>
                <w:szCs w:val="24"/>
              </w:rPr>
              <w:t>投标方可补充</w:t>
            </w:r>
          </w:p>
        </w:tc>
        <w:tc>
          <w:tcPr>
            <w:tcW w:w="3402" w:type="dxa"/>
            <w:vAlign w:val="center"/>
          </w:tcPr>
          <w:p>
            <w:pPr>
              <w:jc w:val="left"/>
              <w:rPr>
                <w:rFonts w:ascii="Calibri" w:hAnsi="Calibri"/>
                <w:color w:val="auto"/>
                <w:sz w:val="24"/>
                <w:szCs w:val="24"/>
              </w:rPr>
            </w:pP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006" w:type="dxa"/>
            <w:gridSpan w:val="7"/>
          </w:tcPr>
          <w:p>
            <w:pPr>
              <w:pStyle w:val="23"/>
              <w:spacing w:line="400" w:lineRule="exact"/>
              <w:rPr>
                <w:rFonts w:ascii="宋体" w:hAnsi="宋体" w:eastAsia="宋体"/>
                <w:color w:val="auto"/>
                <w:sz w:val="24"/>
                <w:szCs w:val="24"/>
              </w:rPr>
            </w:pPr>
            <w:r>
              <w:rPr>
                <w:rFonts w:hint="eastAsia" w:ascii="宋体" w:hAnsi="宋体" w:eastAsia="宋体" w:cs="Times New Roman"/>
                <w:color w:val="auto"/>
                <w:kern w:val="2"/>
                <w:sz w:val="24"/>
                <w:szCs w:val="24"/>
              </w:rPr>
              <w:t>合计：</w:t>
            </w:r>
          </w:p>
        </w:tc>
        <w:tc>
          <w:tcPr>
            <w:tcW w:w="1136" w:type="dxa"/>
          </w:tcPr>
          <w:p>
            <w:pPr>
              <w:pStyle w:val="23"/>
              <w:spacing w:line="400" w:lineRule="exact"/>
              <w:rPr>
                <w:rFonts w:ascii="宋体" w:hAnsi="宋体" w:eastAsia="宋体"/>
                <w:color w:val="auto"/>
                <w:sz w:val="21"/>
                <w:szCs w:val="21"/>
              </w:rPr>
            </w:pPr>
            <w:r>
              <w:rPr>
                <w:rFonts w:hint="eastAsia" w:ascii="宋体" w:hAnsi="宋体" w:eastAsia="宋体"/>
                <w:color w:val="auto"/>
                <w:sz w:val="21"/>
                <w:szCs w:val="21"/>
              </w:rPr>
              <w:t>合计天数</w:t>
            </w:r>
          </w:p>
        </w:tc>
      </w:tr>
    </w:tbl>
    <w:p>
      <w:pPr>
        <w:pStyle w:val="23"/>
        <w:jc w:val="left"/>
        <w:rPr>
          <w:rFonts w:ascii="宋体" w:hAnsi="宋体" w:eastAsia="宋体"/>
          <w:color w:val="auto"/>
          <w:sz w:val="24"/>
          <w:szCs w:val="24"/>
        </w:rPr>
      </w:pPr>
      <w:r>
        <w:rPr>
          <w:rFonts w:hint="eastAsia" w:ascii="宋体" w:hAnsi="宋体" w:eastAsia="宋体"/>
          <w:color w:val="auto"/>
          <w:sz w:val="24"/>
          <w:szCs w:val="24"/>
        </w:rPr>
        <w:t>投标单位：（盖章）                                 法人授权代表：（签字）</w:t>
      </w:r>
    </w:p>
    <w:p>
      <w:pPr>
        <w:ind w:firstLine="4624" w:firstLineChars="1445"/>
        <w:rPr>
          <w:b/>
          <w:color w:val="auto"/>
          <w:sz w:val="36"/>
          <w:szCs w:val="36"/>
        </w:rPr>
      </w:pPr>
      <w:r>
        <w:rPr>
          <w:rFonts w:hint="eastAsia"/>
          <w:b/>
          <w:color w:val="auto"/>
          <w:sz w:val="32"/>
          <w:szCs w:val="32"/>
        </w:rPr>
        <w:t>第五章、</w:t>
      </w:r>
      <w:r>
        <w:rPr>
          <w:rFonts w:hint="eastAsia"/>
          <w:b/>
          <w:color w:val="auto"/>
          <w:sz w:val="36"/>
          <w:szCs w:val="36"/>
        </w:rPr>
        <w:t>对投标文件部分要求</w:t>
      </w:r>
    </w:p>
    <w:p>
      <w:pPr>
        <w:pStyle w:val="23"/>
        <w:jc w:val="left"/>
        <w:rPr>
          <w:rFonts w:ascii="宋体" w:hAnsi="宋体" w:eastAsia="宋体"/>
          <w:color w:val="auto"/>
          <w:sz w:val="24"/>
          <w:szCs w:val="24"/>
        </w:rPr>
      </w:pPr>
      <w:r>
        <w:rPr>
          <w:rFonts w:hint="eastAsia" w:ascii="宋体" w:hAnsi="宋体" w:eastAsia="宋体"/>
          <w:color w:val="auto"/>
          <w:sz w:val="24"/>
          <w:szCs w:val="24"/>
        </w:rPr>
        <w:t>1.1、投标价格表格式</w:t>
      </w:r>
      <w:r>
        <w:rPr>
          <w:rFonts w:hint="eastAsia" w:ascii="宋体" w:hAnsi="宋体" w:eastAsia="宋体"/>
          <w:b/>
          <w:color w:val="auto"/>
          <w:sz w:val="24"/>
          <w:szCs w:val="24"/>
        </w:rPr>
        <w:t>（方案二）</w:t>
      </w:r>
    </w:p>
    <w:p>
      <w:pPr>
        <w:pStyle w:val="23"/>
        <w:jc w:val="left"/>
        <w:rPr>
          <w:rFonts w:ascii="宋体" w:hAnsi="宋体" w:eastAsia="宋体"/>
          <w:color w:val="auto"/>
          <w:sz w:val="24"/>
          <w:szCs w:val="24"/>
        </w:rPr>
      </w:pPr>
      <w:r>
        <w:rPr>
          <w:rFonts w:hint="eastAsia" w:ascii="宋体" w:hAnsi="宋体" w:eastAsia="宋体"/>
          <w:color w:val="auto"/>
          <w:sz w:val="24"/>
          <w:szCs w:val="24"/>
        </w:rPr>
        <w:t>投标方名称：                             投标编号：                                     单位：万元</w:t>
      </w:r>
    </w:p>
    <w:tbl>
      <w:tblPr>
        <w:tblStyle w:val="15"/>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345"/>
        <w:gridCol w:w="3401"/>
        <w:gridCol w:w="1984"/>
        <w:gridCol w:w="1418"/>
        <w:gridCol w:w="1701"/>
        <w:gridCol w:w="1701"/>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56"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序号</w:t>
            </w:r>
          </w:p>
        </w:tc>
        <w:tc>
          <w:tcPr>
            <w:tcW w:w="2346"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项目名称</w:t>
            </w:r>
          </w:p>
        </w:tc>
        <w:tc>
          <w:tcPr>
            <w:tcW w:w="3402"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项目要求</w:t>
            </w:r>
          </w:p>
        </w:tc>
        <w:tc>
          <w:tcPr>
            <w:tcW w:w="1984"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规格型号品牌</w:t>
            </w:r>
          </w:p>
        </w:tc>
        <w:tc>
          <w:tcPr>
            <w:tcW w:w="3119" w:type="dxa"/>
            <w:gridSpan w:val="2"/>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机床分项价格</w:t>
            </w:r>
          </w:p>
        </w:tc>
        <w:tc>
          <w:tcPr>
            <w:tcW w:w="1701" w:type="dxa"/>
            <w:vMerge w:val="restart"/>
            <w:vAlign w:val="center"/>
          </w:tcPr>
          <w:p>
            <w:pPr>
              <w:pStyle w:val="23"/>
              <w:spacing w:line="300" w:lineRule="exact"/>
              <w:ind w:left="359" w:leftChars="114" w:hanging="120" w:hangingChars="50"/>
              <w:jc w:val="left"/>
              <w:rPr>
                <w:rFonts w:ascii="宋体" w:hAnsi="宋体" w:eastAsia="宋体"/>
                <w:color w:val="auto"/>
                <w:sz w:val="24"/>
                <w:szCs w:val="24"/>
              </w:rPr>
            </w:pPr>
            <w:r>
              <w:rPr>
                <w:rFonts w:hint="eastAsia" w:ascii="宋体" w:hAnsi="宋体" w:eastAsia="宋体"/>
                <w:color w:val="auto"/>
                <w:sz w:val="24"/>
                <w:szCs w:val="24"/>
              </w:rPr>
              <w:t>维修机床   总价格</w:t>
            </w:r>
          </w:p>
        </w:tc>
        <w:tc>
          <w:tcPr>
            <w:tcW w:w="1134" w:type="dxa"/>
            <w:vMerge w:val="restart"/>
            <w:vAlign w:val="center"/>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维修  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56" w:type="dxa"/>
            <w:vMerge w:val="continue"/>
          </w:tcPr>
          <w:p>
            <w:pPr>
              <w:pStyle w:val="23"/>
              <w:spacing w:line="300" w:lineRule="exact"/>
              <w:jc w:val="center"/>
              <w:rPr>
                <w:rFonts w:ascii="宋体" w:hAnsi="宋体" w:eastAsia="宋体"/>
                <w:color w:val="auto"/>
                <w:sz w:val="24"/>
                <w:szCs w:val="24"/>
              </w:rPr>
            </w:pPr>
          </w:p>
        </w:tc>
        <w:tc>
          <w:tcPr>
            <w:tcW w:w="2346" w:type="dxa"/>
            <w:vMerge w:val="continue"/>
          </w:tcPr>
          <w:p>
            <w:pPr>
              <w:pStyle w:val="23"/>
              <w:spacing w:line="300" w:lineRule="exact"/>
              <w:jc w:val="center"/>
              <w:rPr>
                <w:rFonts w:ascii="宋体" w:hAnsi="宋体" w:eastAsia="宋体"/>
                <w:color w:val="auto"/>
                <w:sz w:val="24"/>
                <w:szCs w:val="24"/>
              </w:rPr>
            </w:pPr>
          </w:p>
        </w:tc>
        <w:tc>
          <w:tcPr>
            <w:tcW w:w="3402" w:type="dxa"/>
            <w:vMerge w:val="continue"/>
          </w:tcPr>
          <w:p>
            <w:pPr>
              <w:pStyle w:val="23"/>
              <w:spacing w:line="300" w:lineRule="exact"/>
              <w:jc w:val="center"/>
              <w:rPr>
                <w:rFonts w:ascii="宋体" w:hAnsi="宋体" w:eastAsia="宋体"/>
                <w:color w:val="auto"/>
                <w:sz w:val="24"/>
                <w:szCs w:val="24"/>
              </w:rPr>
            </w:pPr>
          </w:p>
        </w:tc>
        <w:tc>
          <w:tcPr>
            <w:tcW w:w="1984" w:type="dxa"/>
            <w:vMerge w:val="continue"/>
          </w:tcPr>
          <w:p>
            <w:pPr>
              <w:pStyle w:val="23"/>
              <w:spacing w:line="300" w:lineRule="exact"/>
              <w:jc w:val="center"/>
              <w:rPr>
                <w:rFonts w:ascii="宋体" w:hAnsi="宋体" w:eastAsia="宋体"/>
                <w:color w:val="auto"/>
                <w:sz w:val="24"/>
                <w:szCs w:val="24"/>
              </w:rPr>
            </w:pPr>
          </w:p>
        </w:tc>
        <w:tc>
          <w:tcPr>
            <w:tcW w:w="1418" w:type="dxa"/>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运输费用</w:t>
            </w:r>
          </w:p>
        </w:tc>
        <w:tc>
          <w:tcPr>
            <w:tcW w:w="1701" w:type="dxa"/>
          </w:tcPr>
          <w:p>
            <w:pPr>
              <w:pStyle w:val="23"/>
              <w:spacing w:line="300" w:lineRule="exact"/>
              <w:jc w:val="center"/>
              <w:rPr>
                <w:rFonts w:ascii="宋体" w:hAnsi="宋体" w:eastAsia="宋体"/>
                <w:color w:val="auto"/>
                <w:sz w:val="24"/>
                <w:szCs w:val="24"/>
              </w:rPr>
            </w:pPr>
            <w:r>
              <w:rPr>
                <w:rFonts w:hint="eastAsia" w:ascii="宋体" w:hAnsi="宋体" w:eastAsia="宋体"/>
                <w:color w:val="auto"/>
                <w:sz w:val="24"/>
                <w:szCs w:val="24"/>
              </w:rPr>
              <w:t>拆装调试费用</w:t>
            </w:r>
          </w:p>
        </w:tc>
        <w:tc>
          <w:tcPr>
            <w:tcW w:w="1701" w:type="dxa"/>
            <w:vMerge w:val="continue"/>
          </w:tcPr>
          <w:p>
            <w:pPr>
              <w:pStyle w:val="23"/>
              <w:spacing w:line="300" w:lineRule="exact"/>
              <w:jc w:val="center"/>
              <w:rPr>
                <w:rFonts w:ascii="宋体" w:hAnsi="宋体" w:eastAsia="宋体"/>
                <w:color w:val="auto"/>
                <w:sz w:val="24"/>
                <w:szCs w:val="24"/>
              </w:rPr>
            </w:pPr>
          </w:p>
        </w:tc>
        <w:tc>
          <w:tcPr>
            <w:tcW w:w="1134" w:type="dxa"/>
            <w:vMerge w:val="continue"/>
          </w:tcPr>
          <w:p>
            <w:pPr>
              <w:pStyle w:val="23"/>
              <w:spacing w:line="3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1</w:t>
            </w:r>
          </w:p>
        </w:tc>
        <w:tc>
          <w:tcPr>
            <w:tcW w:w="2346" w:type="dxa"/>
            <w:vAlign w:val="center"/>
          </w:tcPr>
          <w:p>
            <w:pPr>
              <w:ind w:firstLine="720" w:firstLineChars="300"/>
              <w:rPr>
                <w:color w:val="auto"/>
                <w:sz w:val="24"/>
                <w:szCs w:val="24"/>
              </w:rPr>
            </w:pPr>
            <w:r>
              <w:rPr>
                <w:rFonts w:hint="eastAsia"/>
                <w:color w:val="auto"/>
                <w:sz w:val="24"/>
                <w:szCs w:val="24"/>
              </w:rPr>
              <w:t>工作台</w:t>
            </w:r>
          </w:p>
        </w:tc>
        <w:tc>
          <w:tcPr>
            <w:tcW w:w="3402" w:type="dxa"/>
            <w:vAlign w:val="center"/>
          </w:tcPr>
          <w:p>
            <w:pPr>
              <w:rPr>
                <w:color w:val="auto"/>
                <w:sz w:val="24"/>
                <w:szCs w:val="24"/>
              </w:rPr>
            </w:pPr>
            <w:r>
              <w:rPr>
                <w:rFonts w:hint="eastAsia"/>
                <w:color w:val="auto"/>
                <w:sz w:val="24"/>
                <w:szCs w:val="24"/>
              </w:rPr>
              <w:t>工作台导轨板更换锌铝合金板材料，与工作台底座静压导轨合研刮研至合格，修复后可承受120吨加工工件重量</w:t>
            </w:r>
          </w:p>
        </w:tc>
        <w:tc>
          <w:tcPr>
            <w:tcW w:w="1984" w:type="dxa"/>
            <w:vAlign w:val="center"/>
          </w:tcPr>
          <w:p>
            <w:pPr>
              <w:rPr>
                <w:color w:val="auto"/>
              </w:rPr>
            </w:pPr>
          </w:p>
        </w:tc>
        <w:tc>
          <w:tcPr>
            <w:tcW w:w="1418" w:type="dxa"/>
            <w:vAlign w:val="center"/>
          </w:tcPr>
          <w:p>
            <w:pPr>
              <w:pStyle w:val="23"/>
              <w:spacing w:line="400" w:lineRule="exact"/>
              <w:rPr>
                <w:rFonts w:ascii="宋体" w:hAnsi="宋体" w:eastAsia="宋体"/>
                <w:color w:val="auto"/>
                <w:sz w:val="24"/>
                <w:szCs w:val="24"/>
              </w:rPr>
            </w:pPr>
          </w:p>
        </w:tc>
        <w:tc>
          <w:tcPr>
            <w:tcW w:w="1701" w:type="dxa"/>
            <w:vAlign w:val="center"/>
          </w:tcPr>
          <w:p>
            <w:pPr>
              <w:pStyle w:val="23"/>
              <w:spacing w:line="400" w:lineRule="exact"/>
              <w:rPr>
                <w:rFonts w:ascii="宋体" w:hAnsi="宋体" w:eastAsia="宋体"/>
                <w:color w:val="auto"/>
                <w:sz w:val="24"/>
                <w:szCs w:val="24"/>
              </w:rPr>
            </w:pPr>
          </w:p>
        </w:tc>
        <w:tc>
          <w:tcPr>
            <w:tcW w:w="1701" w:type="dxa"/>
            <w:vAlign w:val="center"/>
          </w:tcPr>
          <w:p>
            <w:pPr>
              <w:pStyle w:val="23"/>
              <w:spacing w:line="400" w:lineRule="exact"/>
              <w:rPr>
                <w:rFonts w:ascii="宋体" w:hAnsi="宋体" w:eastAsia="宋体"/>
                <w:color w:val="auto"/>
                <w:sz w:val="24"/>
                <w:szCs w:val="24"/>
              </w:rPr>
            </w:pPr>
          </w:p>
        </w:tc>
        <w:tc>
          <w:tcPr>
            <w:tcW w:w="1134" w:type="dxa"/>
            <w:vAlign w:val="center"/>
          </w:tcPr>
          <w:p>
            <w:pPr>
              <w:pStyle w:val="23"/>
              <w:spacing w:line="400" w:lineRule="exac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2</w:t>
            </w:r>
          </w:p>
        </w:tc>
        <w:tc>
          <w:tcPr>
            <w:tcW w:w="2346" w:type="dxa"/>
            <w:vAlign w:val="center"/>
          </w:tcPr>
          <w:p>
            <w:pPr>
              <w:jc w:val="center"/>
              <w:rPr>
                <w:rFonts w:ascii="宋体" w:hAnsi="宋体" w:cs="宋体"/>
                <w:color w:val="auto"/>
                <w:sz w:val="24"/>
                <w:szCs w:val="24"/>
              </w:rPr>
            </w:pPr>
            <w:r>
              <w:rPr>
                <w:rFonts w:hint="eastAsia" w:ascii="宋体" w:hAnsi="宋体" w:cs="宋体"/>
                <w:color w:val="auto"/>
                <w:sz w:val="24"/>
                <w:szCs w:val="24"/>
              </w:rPr>
              <w:t>整机恢复几何精度</w:t>
            </w:r>
          </w:p>
        </w:tc>
        <w:tc>
          <w:tcPr>
            <w:tcW w:w="3402" w:type="dxa"/>
            <w:vAlign w:val="center"/>
          </w:tcPr>
          <w:p>
            <w:pPr>
              <w:jc w:val="left"/>
              <w:rPr>
                <w:rFonts w:ascii="宋体" w:hAnsi="宋体"/>
                <w:color w:val="auto"/>
                <w:sz w:val="24"/>
                <w:szCs w:val="24"/>
              </w:rPr>
            </w:pPr>
            <w:r>
              <w:rPr>
                <w:rFonts w:hint="eastAsia" w:ascii="宋体" w:hAnsi="宋体" w:cs="宋体"/>
                <w:color w:val="auto"/>
                <w:sz w:val="24"/>
                <w:szCs w:val="24"/>
              </w:rPr>
              <w:t>各项精度调整到最佳状态（不低于修理前精度）</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3</w:t>
            </w:r>
          </w:p>
        </w:tc>
        <w:tc>
          <w:tcPr>
            <w:tcW w:w="2346" w:type="dxa"/>
            <w:vAlign w:val="center"/>
          </w:tcPr>
          <w:p>
            <w:pPr>
              <w:jc w:val="center"/>
              <w:rPr>
                <w:rFonts w:ascii="宋体" w:hAnsi="宋体" w:cs="宋体"/>
                <w:color w:val="auto"/>
                <w:sz w:val="24"/>
                <w:szCs w:val="24"/>
              </w:rPr>
            </w:pPr>
            <w:r>
              <w:rPr>
                <w:rFonts w:hint="eastAsia" w:ascii="宋体" w:hAnsi="宋体" w:cs="宋体"/>
                <w:color w:val="auto"/>
                <w:sz w:val="24"/>
                <w:szCs w:val="24"/>
              </w:rPr>
              <w:t>液压站改造</w:t>
            </w:r>
          </w:p>
        </w:tc>
        <w:tc>
          <w:tcPr>
            <w:tcW w:w="3402" w:type="dxa"/>
            <w:vAlign w:val="center"/>
          </w:tcPr>
          <w:p>
            <w:pPr>
              <w:jc w:val="left"/>
              <w:rPr>
                <w:rFonts w:ascii="宋体" w:hAnsi="宋体"/>
                <w:color w:val="auto"/>
                <w:sz w:val="24"/>
                <w:szCs w:val="24"/>
              </w:rPr>
            </w:pPr>
            <w:r>
              <w:rPr>
                <w:rFonts w:hint="eastAsia" w:ascii="宋体" w:hAnsi="宋体"/>
                <w:color w:val="auto"/>
                <w:sz w:val="24"/>
                <w:szCs w:val="24"/>
              </w:rPr>
              <w:t>改选用三台变频电机和齿轮泵控制</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4</w:t>
            </w:r>
          </w:p>
        </w:tc>
        <w:tc>
          <w:tcPr>
            <w:tcW w:w="2346" w:type="dxa"/>
            <w:vAlign w:val="center"/>
          </w:tcPr>
          <w:p>
            <w:pPr>
              <w:jc w:val="center"/>
              <w:rPr>
                <w:rFonts w:ascii="宋体" w:hAnsi="宋体" w:cs="宋体"/>
                <w:color w:val="auto"/>
                <w:sz w:val="24"/>
                <w:szCs w:val="24"/>
              </w:rPr>
            </w:pPr>
            <w:r>
              <w:rPr>
                <w:rFonts w:hint="eastAsia" w:ascii="宋体" w:hAnsi="宋体"/>
                <w:color w:val="auto"/>
                <w:sz w:val="24"/>
                <w:szCs w:val="24"/>
              </w:rPr>
              <w:t>X轴滚珠丝杆副</w:t>
            </w:r>
          </w:p>
        </w:tc>
        <w:tc>
          <w:tcPr>
            <w:tcW w:w="3402" w:type="dxa"/>
            <w:vAlign w:val="center"/>
          </w:tcPr>
          <w:p>
            <w:pPr>
              <w:jc w:val="left"/>
              <w:rPr>
                <w:rFonts w:ascii="宋体" w:hAnsi="宋体"/>
                <w:color w:val="auto"/>
                <w:sz w:val="24"/>
                <w:szCs w:val="24"/>
              </w:rPr>
            </w:pPr>
            <w:r>
              <w:rPr>
                <w:rFonts w:hint="eastAsia" w:ascii="宋体" w:hAnsi="宋体"/>
                <w:color w:val="auto"/>
                <w:sz w:val="24"/>
                <w:szCs w:val="24"/>
              </w:rPr>
              <w:t>更换滚珠丝杆P5级</w:t>
            </w:r>
          </w:p>
        </w:tc>
        <w:tc>
          <w:tcPr>
            <w:tcW w:w="1984" w:type="dxa"/>
            <w:vAlign w:val="center"/>
          </w:tcPr>
          <w:p>
            <w:pPr>
              <w:jc w:val="center"/>
              <w:rPr>
                <w:rFonts w:ascii="宋体" w:hAnsi="宋体"/>
                <w:color w:val="auto"/>
                <w:sz w:val="24"/>
                <w:szCs w:val="24"/>
              </w:rPr>
            </w:pPr>
            <w:r>
              <w:rPr>
                <w:rFonts w:hint="eastAsia" w:ascii="宋体" w:hAnsi="宋体"/>
                <w:color w:val="auto"/>
                <w:sz w:val="24"/>
                <w:szCs w:val="24"/>
              </w:rPr>
              <w:t>南京工艺</w:t>
            </w: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5</w:t>
            </w:r>
          </w:p>
        </w:tc>
        <w:tc>
          <w:tcPr>
            <w:tcW w:w="2346" w:type="dxa"/>
            <w:vAlign w:val="center"/>
          </w:tcPr>
          <w:p>
            <w:pPr>
              <w:jc w:val="center"/>
              <w:rPr>
                <w:rFonts w:ascii="宋体" w:hAnsi="宋体"/>
                <w:color w:val="auto"/>
                <w:sz w:val="24"/>
                <w:szCs w:val="24"/>
              </w:rPr>
            </w:pPr>
            <w:r>
              <w:rPr>
                <w:rFonts w:hint="eastAsia" w:ascii="宋体" w:hAnsi="宋体"/>
                <w:color w:val="auto"/>
                <w:sz w:val="24"/>
                <w:szCs w:val="24"/>
              </w:rPr>
              <w:t>供油系统</w:t>
            </w:r>
          </w:p>
        </w:tc>
        <w:tc>
          <w:tcPr>
            <w:tcW w:w="3402" w:type="dxa"/>
            <w:vAlign w:val="center"/>
          </w:tcPr>
          <w:p>
            <w:pPr>
              <w:spacing w:line="360" w:lineRule="atLeast"/>
              <w:jc w:val="left"/>
              <w:rPr>
                <w:rFonts w:ascii="宋体" w:hAnsi="宋体"/>
                <w:color w:val="auto"/>
                <w:sz w:val="24"/>
                <w:szCs w:val="24"/>
              </w:rPr>
            </w:pPr>
            <w:r>
              <w:rPr>
                <w:rFonts w:hint="eastAsia" w:ascii="宋体" w:hAnsi="宋体"/>
                <w:color w:val="auto"/>
                <w:sz w:val="24"/>
                <w:szCs w:val="24"/>
              </w:rPr>
              <w:t>工作台增加3处电涡流传感器油膜测厚装置及显示器</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6</w:t>
            </w:r>
          </w:p>
        </w:tc>
        <w:tc>
          <w:tcPr>
            <w:tcW w:w="2346" w:type="dxa"/>
            <w:vAlign w:val="center"/>
          </w:tcPr>
          <w:p>
            <w:pPr>
              <w:jc w:val="center"/>
              <w:rPr>
                <w:rFonts w:ascii="Calibri" w:hAnsi="Calibri"/>
                <w:color w:val="auto"/>
                <w:sz w:val="24"/>
                <w:szCs w:val="24"/>
              </w:rPr>
            </w:pPr>
            <w:r>
              <w:rPr>
                <w:rFonts w:hint="eastAsia" w:ascii="Calibri" w:hAnsi="Calibri"/>
                <w:color w:val="auto"/>
                <w:sz w:val="24"/>
                <w:szCs w:val="24"/>
              </w:rPr>
              <w:t>激</w:t>
            </w:r>
            <w:r>
              <w:rPr>
                <w:rFonts w:hint="eastAsia" w:ascii="宋体" w:hAnsi="宋体"/>
                <w:color w:val="auto"/>
                <w:sz w:val="24"/>
                <w:szCs w:val="24"/>
              </w:rPr>
              <w:t>光检测</w:t>
            </w:r>
          </w:p>
        </w:tc>
        <w:tc>
          <w:tcPr>
            <w:tcW w:w="3402" w:type="dxa"/>
            <w:vAlign w:val="center"/>
          </w:tcPr>
          <w:p>
            <w:pPr>
              <w:jc w:val="left"/>
              <w:rPr>
                <w:rFonts w:ascii="宋体" w:hAnsi="宋体"/>
                <w:color w:val="auto"/>
                <w:sz w:val="24"/>
                <w:szCs w:val="24"/>
              </w:rPr>
            </w:pPr>
            <w:r>
              <w:rPr>
                <w:rFonts w:hint="eastAsia" w:ascii="Calibri" w:hAnsi="Calibri"/>
                <w:color w:val="auto"/>
                <w:sz w:val="24"/>
                <w:szCs w:val="24"/>
              </w:rPr>
              <w:t>激</w:t>
            </w:r>
            <w:r>
              <w:rPr>
                <w:rFonts w:hint="eastAsia" w:ascii="宋体" w:hAnsi="宋体"/>
                <w:color w:val="auto"/>
                <w:sz w:val="24"/>
                <w:szCs w:val="24"/>
              </w:rPr>
              <w:t>光检测X轴和Z轴丝杠螺距误差、反向间隙补偿及横梁悬垂补偿功能</w:t>
            </w: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6" w:type="dxa"/>
            <w:vAlign w:val="center"/>
          </w:tcPr>
          <w:p>
            <w:pPr>
              <w:jc w:val="center"/>
              <w:rPr>
                <w:rFonts w:ascii="宋体" w:hAnsi="宋体"/>
                <w:color w:val="auto"/>
                <w:sz w:val="24"/>
                <w:szCs w:val="24"/>
              </w:rPr>
            </w:pPr>
            <w:r>
              <w:rPr>
                <w:rFonts w:hint="eastAsia" w:ascii="宋体" w:hAnsi="宋体"/>
                <w:color w:val="auto"/>
                <w:sz w:val="24"/>
                <w:szCs w:val="24"/>
              </w:rPr>
              <w:t>7</w:t>
            </w:r>
          </w:p>
        </w:tc>
        <w:tc>
          <w:tcPr>
            <w:tcW w:w="2346" w:type="dxa"/>
            <w:vAlign w:val="center"/>
          </w:tcPr>
          <w:p>
            <w:pPr>
              <w:jc w:val="center"/>
              <w:rPr>
                <w:rFonts w:ascii="Calibri" w:hAnsi="Calibri"/>
                <w:color w:val="auto"/>
                <w:sz w:val="24"/>
                <w:szCs w:val="24"/>
              </w:rPr>
            </w:pPr>
            <w:r>
              <w:rPr>
                <w:rFonts w:hint="eastAsia" w:ascii="Calibri" w:hAnsi="Calibri"/>
                <w:color w:val="auto"/>
                <w:sz w:val="24"/>
                <w:szCs w:val="24"/>
              </w:rPr>
              <w:t>投标方可补充</w:t>
            </w:r>
          </w:p>
        </w:tc>
        <w:tc>
          <w:tcPr>
            <w:tcW w:w="3402" w:type="dxa"/>
            <w:vAlign w:val="center"/>
          </w:tcPr>
          <w:p>
            <w:pPr>
              <w:jc w:val="left"/>
              <w:rPr>
                <w:rFonts w:ascii="Calibri" w:hAnsi="Calibri"/>
                <w:color w:val="auto"/>
                <w:sz w:val="24"/>
                <w:szCs w:val="24"/>
              </w:rPr>
            </w:pPr>
          </w:p>
        </w:tc>
        <w:tc>
          <w:tcPr>
            <w:tcW w:w="1984" w:type="dxa"/>
            <w:vAlign w:val="center"/>
          </w:tcPr>
          <w:p>
            <w:pPr>
              <w:jc w:val="center"/>
              <w:rPr>
                <w:rFonts w:ascii="宋体" w:hAnsi="宋体"/>
                <w:color w:val="auto"/>
                <w:sz w:val="24"/>
                <w:szCs w:val="24"/>
              </w:rPr>
            </w:pPr>
          </w:p>
        </w:tc>
        <w:tc>
          <w:tcPr>
            <w:tcW w:w="1418"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701" w:type="dxa"/>
          </w:tcPr>
          <w:p>
            <w:pPr>
              <w:pStyle w:val="23"/>
              <w:spacing w:line="400" w:lineRule="exact"/>
              <w:jc w:val="center"/>
              <w:rPr>
                <w:rFonts w:ascii="宋体" w:hAnsi="宋体" w:eastAsia="宋体"/>
                <w:color w:val="auto"/>
                <w:sz w:val="24"/>
                <w:szCs w:val="24"/>
              </w:rPr>
            </w:pPr>
          </w:p>
        </w:tc>
        <w:tc>
          <w:tcPr>
            <w:tcW w:w="1134" w:type="dxa"/>
          </w:tcPr>
          <w:p>
            <w:pPr>
              <w:pStyle w:val="23"/>
              <w:spacing w:line="400" w:lineRule="exact"/>
              <w:jc w:val="center"/>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3006" w:type="dxa"/>
            <w:gridSpan w:val="7"/>
          </w:tcPr>
          <w:p>
            <w:pPr>
              <w:pStyle w:val="23"/>
              <w:spacing w:line="400" w:lineRule="exact"/>
              <w:rPr>
                <w:rFonts w:ascii="宋体" w:hAnsi="宋体" w:eastAsia="宋体"/>
                <w:color w:val="auto"/>
                <w:sz w:val="24"/>
                <w:szCs w:val="24"/>
              </w:rPr>
            </w:pPr>
            <w:r>
              <w:rPr>
                <w:rFonts w:hint="eastAsia" w:ascii="宋体" w:hAnsi="宋体" w:eastAsia="宋体" w:cs="Times New Roman"/>
                <w:color w:val="auto"/>
                <w:kern w:val="2"/>
                <w:sz w:val="24"/>
                <w:szCs w:val="24"/>
              </w:rPr>
              <w:t>合计：</w:t>
            </w:r>
          </w:p>
        </w:tc>
        <w:tc>
          <w:tcPr>
            <w:tcW w:w="1136" w:type="dxa"/>
          </w:tcPr>
          <w:p>
            <w:pPr>
              <w:pStyle w:val="23"/>
              <w:spacing w:line="400" w:lineRule="exact"/>
              <w:jc w:val="center"/>
              <w:rPr>
                <w:rFonts w:ascii="宋体" w:hAnsi="宋体" w:eastAsia="宋体"/>
                <w:color w:val="auto"/>
                <w:sz w:val="21"/>
                <w:szCs w:val="21"/>
              </w:rPr>
            </w:pPr>
            <w:r>
              <w:rPr>
                <w:rFonts w:hint="eastAsia" w:ascii="宋体" w:hAnsi="宋体" w:eastAsia="宋体"/>
                <w:color w:val="auto"/>
                <w:sz w:val="21"/>
                <w:szCs w:val="21"/>
              </w:rPr>
              <w:t>合计天数</w:t>
            </w:r>
          </w:p>
        </w:tc>
      </w:tr>
    </w:tbl>
    <w:p>
      <w:pPr>
        <w:pStyle w:val="23"/>
        <w:jc w:val="left"/>
        <w:rPr>
          <w:rFonts w:ascii="宋体" w:hAnsi="宋体" w:eastAsia="宋体"/>
          <w:color w:val="auto"/>
          <w:sz w:val="24"/>
          <w:szCs w:val="24"/>
        </w:rPr>
      </w:pPr>
      <w:r>
        <w:rPr>
          <w:rFonts w:hint="eastAsia" w:ascii="宋体" w:hAnsi="宋体" w:eastAsia="宋体"/>
          <w:color w:val="auto"/>
          <w:sz w:val="24"/>
          <w:szCs w:val="24"/>
        </w:rPr>
        <w:t>投标单位：（盖章）                                 法人授权代表：（签字）</w:t>
      </w:r>
    </w:p>
    <w:p>
      <w:pPr>
        <w:pStyle w:val="23"/>
        <w:jc w:val="left"/>
        <w:rPr>
          <w:rFonts w:ascii="宋体" w:hAnsi="宋体" w:eastAsia="宋体"/>
          <w:color w:val="auto"/>
          <w:sz w:val="24"/>
          <w:szCs w:val="24"/>
        </w:rPr>
        <w:sectPr>
          <w:pgSz w:w="16838" w:h="11906" w:orient="landscape"/>
          <w:pgMar w:top="1797" w:right="1440" w:bottom="1797" w:left="1440" w:header="851" w:footer="992" w:gutter="0"/>
          <w:cols w:space="425" w:num="1"/>
          <w:docGrid w:type="linesAndChars" w:linePitch="312" w:charSpace="0"/>
        </w:sectPr>
      </w:pPr>
    </w:p>
    <w:p>
      <w:pPr>
        <w:pStyle w:val="23"/>
        <w:jc w:val="left"/>
        <w:rPr>
          <w:rFonts w:ascii="宋体" w:hAnsi="宋体" w:eastAsia="宋体"/>
          <w:color w:val="auto"/>
          <w:sz w:val="24"/>
          <w:szCs w:val="24"/>
        </w:rPr>
      </w:pPr>
      <w:r>
        <w:rPr>
          <w:rFonts w:hint="eastAsia" w:ascii="宋体" w:hAnsi="宋体" w:eastAsia="宋体"/>
          <w:color w:val="auto"/>
          <w:sz w:val="24"/>
          <w:szCs w:val="24"/>
        </w:rPr>
        <w:t>1.2、投标技术偏离表</w:t>
      </w:r>
    </w:p>
    <w:p>
      <w:pPr>
        <w:pStyle w:val="23"/>
        <w:jc w:val="left"/>
        <w:rPr>
          <w:rFonts w:ascii="宋体" w:hAnsi="宋体" w:eastAsia="宋体"/>
          <w:color w:val="auto"/>
          <w:sz w:val="24"/>
          <w:szCs w:val="24"/>
        </w:rPr>
      </w:pPr>
    </w:p>
    <w:tbl>
      <w:tblPr>
        <w:tblStyle w:val="15"/>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59"/>
        <w:gridCol w:w="1134"/>
        <w:gridCol w:w="709"/>
        <w:gridCol w:w="1678"/>
        <w:gridCol w:w="1441"/>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序号</w:t>
            </w:r>
          </w:p>
        </w:tc>
        <w:tc>
          <w:tcPr>
            <w:tcW w:w="1559"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货物名称</w:t>
            </w:r>
          </w:p>
        </w:tc>
        <w:tc>
          <w:tcPr>
            <w:tcW w:w="1134"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型号规格</w:t>
            </w:r>
          </w:p>
        </w:tc>
        <w:tc>
          <w:tcPr>
            <w:tcW w:w="709"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数量</w:t>
            </w:r>
          </w:p>
        </w:tc>
        <w:tc>
          <w:tcPr>
            <w:tcW w:w="1678"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招标货物技术要求规格数据</w:t>
            </w:r>
          </w:p>
        </w:tc>
        <w:tc>
          <w:tcPr>
            <w:tcW w:w="1441"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投标货物实际技术规范数据</w:t>
            </w:r>
          </w:p>
        </w:tc>
        <w:tc>
          <w:tcPr>
            <w:tcW w:w="850"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偏离</w:t>
            </w:r>
          </w:p>
        </w:tc>
        <w:tc>
          <w:tcPr>
            <w:tcW w:w="1134"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rPr>
            </w:pPr>
          </w:p>
        </w:tc>
        <w:tc>
          <w:tcPr>
            <w:tcW w:w="1559"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c>
          <w:tcPr>
            <w:tcW w:w="709" w:type="dxa"/>
          </w:tcPr>
          <w:p>
            <w:pPr>
              <w:pStyle w:val="23"/>
              <w:spacing w:line="360" w:lineRule="auto"/>
              <w:jc w:val="left"/>
              <w:rPr>
                <w:rFonts w:ascii="宋体" w:hAnsi="宋体" w:eastAsia="宋体"/>
                <w:color w:val="auto"/>
              </w:rPr>
            </w:pPr>
          </w:p>
        </w:tc>
        <w:tc>
          <w:tcPr>
            <w:tcW w:w="1678" w:type="dxa"/>
          </w:tcPr>
          <w:p>
            <w:pPr>
              <w:pStyle w:val="23"/>
              <w:spacing w:line="360" w:lineRule="auto"/>
              <w:jc w:val="left"/>
              <w:rPr>
                <w:rFonts w:ascii="宋体" w:hAnsi="宋体" w:eastAsia="宋体"/>
                <w:color w:val="auto"/>
              </w:rPr>
            </w:pPr>
          </w:p>
        </w:tc>
        <w:tc>
          <w:tcPr>
            <w:tcW w:w="1441" w:type="dxa"/>
          </w:tcPr>
          <w:p>
            <w:pPr>
              <w:pStyle w:val="23"/>
              <w:spacing w:line="360" w:lineRule="auto"/>
              <w:jc w:val="left"/>
              <w:rPr>
                <w:rFonts w:ascii="宋体" w:hAnsi="宋体" w:eastAsia="宋体"/>
                <w:color w:val="auto"/>
              </w:rPr>
            </w:pPr>
          </w:p>
        </w:tc>
        <w:tc>
          <w:tcPr>
            <w:tcW w:w="850" w:type="dxa"/>
          </w:tcPr>
          <w:p>
            <w:pPr>
              <w:pStyle w:val="23"/>
              <w:spacing w:line="360" w:lineRule="auto"/>
              <w:jc w:val="left"/>
              <w:rPr>
                <w:rFonts w:ascii="宋体" w:hAnsi="宋体" w:eastAsia="宋体"/>
                <w:color w:val="auto"/>
              </w:rPr>
            </w:pPr>
          </w:p>
        </w:tc>
        <w:tc>
          <w:tcPr>
            <w:tcW w:w="1134" w:type="dxa"/>
          </w:tcPr>
          <w:p>
            <w:pPr>
              <w:pStyle w:val="23"/>
              <w:spacing w:line="360" w:lineRule="auto"/>
              <w:jc w:val="left"/>
              <w:rPr>
                <w:rFonts w:ascii="宋体" w:hAnsi="宋体" w:eastAsia="宋体"/>
                <w:color w:val="auto"/>
              </w:rPr>
            </w:pPr>
          </w:p>
        </w:tc>
      </w:tr>
    </w:tbl>
    <w:p>
      <w:pPr>
        <w:pStyle w:val="23"/>
        <w:jc w:val="left"/>
        <w:rPr>
          <w:color w:val="auto"/>
        </w:rPr>
      </w:pPr>
    </w:p>
    <w:p>
      <w:pPr>
        <w:pStyle w:val="7"/>
        <w:rPr>
          <w:rFonts w:hAnsi="宋体" w:eastAsia="宋体"/>
          <w:color w:val="auto"/>
          <w:sz w:val="24"/>
          <w:szCs w:val="24"/>
        </w:rPr>
      </w:pPr>
      <w:r>
        <w:rPr>
          <w:rFonts w:hint="eastAsia" w:hAnsi="宋体" w:eastAsia="宋体"/>
          <w:color w:val="auto"/>
          <w:sz w:val="24"/>
          <w:szCs w:val="24"/>
        </w:rPr>
        <w:t>投标人：（盖法人公章）</w:t>
      </w:r>
    </w:p>
    <w:p>
      <w:pPr>
        <w:rPr>
          <w:rFonts w:ascii="宋体" w:hAnsi="宋体"/>
          <w:color w:val="auto"/>
          <w:sz w:val="24"/>
          <w:szCs w:val="24"/>
        </w:rPr>
      </w:pPr>
    </w:p>
    <w:p>
      <w:pPr>
        <w:jc w:val="left"/>
        <w:rPr>
          <w:rFonts w:ascii="宋体" w:hAnsi="宋体"/>
          <w:b/>
          <w:bCs/>
          <w:color w:val="auto"/>
          <w:sz w:val="24"/>
          <w:szCs w:val="24"/>
        </w:rPr>
      </w:pPr>
      <w:r>
        <w:rPr>
          <w:rFonts w:hint="eastAsia" w:ascii="宋体" w:hAnsi="宋体"/>
          <w:color w:val="auto"/>
          <w:sz w:val="24"/>
          <w:szCs w:val="24"/>
        </w:rPr>
        <w:t>法定代表人或授权代表人：（签字并盖章）</w:t>
      </w:r>
    </w:p>
    <w:p>
      <w:pPr>
        <w:pStyle w:val="23"/>
        <w:spacing w:line="360" w:lineRule="auto"/>
        <w:jc w:val="left"/>
        <w:rPr>
          <w:rFonts w:ascii="宋体" w:hAnsi="宋体" w:eastAsia="宋体"/>
          <w:color w:val="auto"/>
          <w:sz w:val="24"/>
          <w:szCs w:val="24"/>
        </w:rPr>
      </w:pP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说明：此表必须填写，若无偏离，请注明无偏离。</w:t>
      </w:r>
    </w:p>
    <w:p>
      <w:pPr>
        <w:rPr>
          <w:rFonts w:ascii="宋体" w:hAnsi="宋体"/>
          <w:color w:val="auto"/>
          <w:sz w:val="24"/>
          <w:szCs w:val="24"/>
        </w:rPr>
      </w:pPr>
    </w:p>
    <w:p>
      <w:pPr>
        <w:rPr>
          <w:rFonts w:ascii="宋体" w:hAnsi="宋体"/>
          <w:color w:val="auto"/>
          <w:sz w:val="24"/>
          <w:szCs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rPr>
          <w:rFonts w:hAnsi="宋体"/>
          <w:color w:val="auto"/>
          <w:sz w:val="24"/>
        </w:rPr>
      </w:pPr>
    </w:p>
    <w:p>
      <w:pPr>
        <w:pStyle w:val="23"/>
        <w:jc w:val="left"/>
        <w:rPr>
          <w:rFonts w:ascii="宋体" w:hAnsi="宋体" w:eastAsia="宋体"/>
          <w:color w:val="auto"/>
          <w:sz w:val="24"/>
          <w:szCs w:val="24"/>
        </w:rPr>
      </w:pPr>
      <w:r>
        <w:rPr>
          <w:rFonts w:hint="eastAsia" w:ascii="宋体" w:hAnsi="宋体" w:eastAsia="宋体"/>
          <w:color w:val="auto"/>
          <w:sz w:val="24"/>
          <w:szCs w:val="24"/>
        </w:rPr>
        <w:t>1.3、投标商务偏离表</w:t>
      </w:r>
    </w:p>
    <w:p>
      <w:pPr>
        <w:pStyle w:val="23"/>
        <w:jc w:val="left"/>
        <w:rPr>
          <w:rFonts w:ascii="宋体" w:hAnsi="宋体" w:eastAsia="宋体"/>
          <w:color w:val="auto"/>
          <w:sz w:val="24"/>
          <w:szCs w:val="24"/>
        </w:rPr>
      </w:pPr>
    </w:p>
    <w:tbl>
      <w:tblPr>
        <w:tblStyle w:val="15"/>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59"/>
        <w:gridCol w:w="1134"/>
        <w:gridCol w:w="709"/>
        <w:gridCol w:w="1678"/>
        <w:gridCol w:w="1441"/>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序号</w:t>
            </w:r>
          </w:p>
        </w:tc>
        <w:tc>
          <w:tcPr>
            <w:tcW w:w="1559"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货物名称</w:t>
            </w:r>
          </w:p>
        </w:tc>
        <w:tc>
          <w:tcPr>
            <w:tcW w:w="1134"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型号规格</w:t>
            </w:r>
          </w:p>
        </w:tc>
        <w:tc>
          <w:tcPr>
            <w:tcW w:w="709"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数量</w:t>
            </w:r>
          </w:p>
        </w:tc>
        <w:tc>
          <w:tcPr>
            <w:tcW w:w="1678"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招标货物商务要求规格数据</w:t>
            </w:r>
          </w:p>
        </w:tc>
        <w:tc>
          <w:tcPr>
            <w:tcW w:w="1441"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投标货物实际商务规范数据</w:t>
            </w:r>
          </w:p>
        </w:tc>
        <w:tc>
          <w:tcPr>
            <w:tcW w:w="850"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偏离</w:t>
            </w:r>
          </w:p>
        </w:tc>
        <w:tc>
          <w:tcPr>
            <w:tcW w:w="1134" w:type="dxa"/>
            <w:vAlign w:val="center"/>
          </w:tcPr>
          <w:p>
            <w:pPr>
              <w:pStyle w:val="23"/>
              <w:jc w:val="center"/>
              <w:rPr>
                <w:rFonts w:ascii="宋体" w:hAnsi="宋体" w:eastAsia="宋体"/>
                <w:color w:val="auto"/>
                <w:sz w:val="24"/>
                <w:szCs w:val="24"/>
              </w:rPr>
            </w:pPr>
            <w:r>
              <w:rPr>
                <w:rFonts w:hint="eastAsia" w:ascii="宋体" w:hAnsi="宋体" w:eastAsia="宋体"/>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pStyle w:val="23"/>
              <w:spacing w:line="360" w:lineRule="auto"/>
              <w:jc w:val="left"/>
              <w:rPr>
                <w:rFonts w:ascii="宋体" w:hAnsi="宋体" w:eastAsia="宋体"/>
                <w:color w:val="auto"/>
                <w:sz w:val="24"/>
                <w:szCs w:val="24"/>
              </w:rPr>
            </w:pPr>
          </w:p>
        </w:tc>
        <w:tc>
          <w:tcPr>
            <w:tcW w:w="1559"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c>
          <w:tcPr>
            <w:tcW w:w="709" w:type="dxa"/>
          </w:tcPr>
          <w:p>
            <w:pPr>
              <w:pStyle w:val="23"/>
              <w:spacing w:line="360" w:lineRule="auto"/>
              <w:jc w:val="left"/>
              <w:rPr>
                <w:rFonts w:ascii="宋体" w:hAnsi="宋体" w:eastAsia="宋体"/>
                <w:color w:val="auto"/>
                <w:sz w:val="24"/>
                <w:szCs w:val="24"/>
              </w:rPr>
            </w:pPr>
          </w:p>
        </w:tc>
        <w:tc>
          <w:tcPr>
            <w:tcW w:w="1678" w:type="dxa"/>
          </w:tcPr>
          <w:p>
            <w:pPr>
              <w:pStyle w:val="23"/>
              <w:spacing w:line="360" w:lineRule="auto"/>
              <w:jc w:val="left"/>
              <w:rPr>
                <w:rFonts w:ascii="宋体" w:hAnsi="宋体" w:eastAsia="宋体"/>
                <w:color w:val="auto"/>
                <w:sz w:val="24"/>
                <w:szCs w:val="24"/>
              </w:rPr>
            </w:pPr>
          </w:p>
        </w:tc>
        <w:tc>
          <w:tcPr>
            <w:tcW w:w="1441" w:type="dxa"/>
          </w:tcPr>
          <w:p>
            <w:pPr>
              <w:pStyle w:val="23"/>
              <w:spacing w:line="360" w:lineRule="auto"/>
              <w:jc w:val="left"/>
              <w:rPr>
                <w:rFonts w:ascii="宋体" w:hAnsi="宋体" w:eastAsia="宋体"/>
                <w:color w:val="auto"/>
                <w:sz w:val="24"/>
                <w:szCs w:val="24"/>
              </w:rPr>
            </w:pPr>
          </w:p>
        </w:tc>
        <w:tc>
          <w:tcPr>
            <w:tcW w:w="850" w:type="dxa"/>
          </w:tcPr>
          <w:p>
            <w:pPr>
              <w:pStyle w:val="23"/>
              <w:spacing w:line="360" w:lineRule="auto"/>
              <w:jc w:val="left"/>
              <w:rPr>
                <w:rFonts w:ascii="宋体" w:hAnsi="宋体" w:eastAsia="宋体"/>
                <w:color w:val="auto"/>
                <w:sz w:val="24"/>
                <w:szCs w:val="24"/>
              </w:rPr>
            </w:pPr>
          </w:p>
        </w:tc>
        <w:tc>
          <w:tcPr>
            <w:tcW w:w="1134" w:type="dxa"/>
          </w:tcPr>
          <w:p>
            <w:pPr>
              <w:pStyle w:val="23"/>
              <w:spacing w:line="360" w:lineRule="auto"/>
              <w:jc w:val="left"/>
              <w:rPr>
                <w:rFonts w:ascii="宋体" w:hAnsi="宋体" w:eastAsia="宋体"/>
                <w:color w:val="auto"/>
                <w:sz w:val="24"/>
                <w:szCs w:val="24"/>
              </w:rPr>
            </w:pPr>
          </w:p>
        </w:tc>
      </w:tr>
    </w:tbl>
    <w:p>
      <w:pPr>
        <w:pStyle w:val="23"/>
        <w:jc w:val="left"/>
        <w:rPr>
          <w:rFonts w:ascii="宋体" w:hAnsi="宋体" w:eastAsia="宋体"/>
          <w:color w:val="auto"/>
          <w:sz w:val="24"/>
          <w:szCs w:val="24"/>
        </w:rPr>
      </w:pPr>
    </w:p>
    <w:p>
      <w:pPr>
        <w:pStyle w:val="7"/>
        <w:rPr>
          <w:rFonts w:hAnsi="宋体" w:eastAsia="宋体"/>
          <w:color w:val="auto"/>
          <w:sz w:val="24"/>
          <w:szCs w:val="24"/>
        </w:rPr>
      </w:pPr>
      <w:r>
        <w:rPr>
          <w:rFonts w:hint="eastAsia" w:hAnsi="宋体" w:eastAsia="宋体"/>
          <w:color w:val="auto"/>
          <w:sz w:val="24"/>
          <w:szCs w:val="24"/>
        </w:rPr>
        <w:t>投标人：（盖法人公章）</w:t>
      </w:r>
    </w:p>
    <w:p>
      <w:pPr>
        <w:rPr>
          <w:rFonts w:ascii="宋体" w:hAnsi="宋体"/>
          <w:color w:val="auto"/>
          <w:sz w:val="24"/>
          <w:szCs w:val="24"/>
        </w:rPr>
      </w:pPr>
    </w:p>
    <w:p>
      <w:pPr>
        <w:jc w:val="left"/>
        <w:rPr>
          <w:rFonts w:ascii="宋体" w:hAnsi="宋体"/>
          <w:b/>
          <w:bCs/>
          <w:color w:val="auto"/>
          <w:sz w:val="24"/>
          <w:szCs w:val="24"/>
        </w:rPr>
      </w:pPr>
      <w:r>
        <w:rPr>
          <w:rFonts w:hint="eastAsia" w:ascii="宋体" w:hAnsi="宋体"/>
          <w:color w:val="auto"/>
          <w:sz w:val="24"/>
          <w:szCs w:val="24"/>
        </w:rPr>
        <w:t>法定代表人或授权代表人：（签字并盖章）</w:t>
      </w:r>
    </w:p>
    <w:p>
      <w:pPr>
        <w:pStyle w:val="23"/>
        <w:spacing w:line="360" w:lineRule="auto"/>
        <w:jc w:val="left"/>
        <w:rPr>
          <w:rFonts w:ascii="宋体" w:hAnsi="宋体" w:eastAsia="宋体"/>
          <w:color w:val="auto"/>
          <w:sz w:val="24"/>
          <w:szCs w:val="24"/>
        </w:rPr>
      </w:pP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说明：此表必须填写，若无偏离，请注明无偏离。</w:t>
      </w:r>
    </w:p>
    <w:p>
      <w:pPr>
        <w:rPr>
          <w:rFonts w:ascii="宋体" w:hAnsi="宋体"/>
          <w:color w:val="auto"/>
          <w:sz w:val="24"/>
          <w:szCs w:val="24"/>
        </w:rPr>
        <w:sectPr>
          <w:headerReference r:id="rId4" w:type="default"/>
          <w:pgSz w:w="11906" w:h="16838"/>
          <w:pgMar w:top="851" w:right="1797" w:bottom="851" w:left="1797" w:header="851" w:footer="992" w:gutter="0"/>
          <w:cols w:space="425" w:num="1"/>
          <w:docGrid w:linePitch="313" w:charSpace="3993"/>
        </w:sect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r>
        <w:rPr>
          <w:rFonts w:hint="eastAsia" w:ascii="宋体" w:hAnsi="宋体" w:eastAsia="宋体"/>
          <w:color w:val="auto"/>
          <w:sz w:val="24"/>
          <w:szCs w:val="24"/>
        </w:rPr>
        <w:t>1.4、法人代表授权书</w:t>
      </w:r>
    </w:p>
    <w:p>
      <w:pPr>
        <w:pStyle w:val="23"/>
        <w:jc w:val="left"/>
        <w:rPr>
          <w:rFonts w:ascii="宋体" w:hAnsi="宋体" w:eastAsia="宋体"/>
          <w:color w:val="auto"/>
          <w:sz w:val="24"/>
          <w:szCs w:val="24"/>
        </w:rPr>
      </w:pPr>
      <w:r>
        <w:rPr>
          <w:rFonts w:hint="eastAsia" w:ascii="宋体" w:hAnsi="宋体" w:eastAsia="宋体"/>
          <w:color w:val="auto"/>
          <w:sz w:val="24"/>
          <w:szCs w:val="24"/>
        </w:rPr>
        <w:t xml:space="preserve">                     法人代表授权书</w:t>
      </w: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u w:val="single"/>
        </w:rPr>
      </w:pPr>
      <w:r>
        <w:rPr>
          <w:rFonts w:hint="eastAsia" w:ascii="宋体" w:hAnsi="宋体" w:eastAsia="宋体"/>
          <w:color w:val="auto"/>
          <w:sz w:val="24"/>
          <w:szCs w:val="24"/>
        </w:rPr>
        <w:t>（招标单位）：</w:t>
      </w:r>
      <w:r>
        <w:rPr>
          <w:rFonts w:hint="eastAsia" w:ascii="宋体" w:hAnsi="宋体" w:eastAsia="宋体"/>
          <w:color w:val="auto"/>
          <w:sz w:val="24"/>
          <w:szCs w:val="24"/>
          <w:u w:val="single"/>
        </w:rPr>
        <w:t>＿                           ＿ ＿＿ ＿＿＿＿</w:t>
      </w:r>
    </w:p>
    <w:p>
      <w:pPr>
        <w:pStyle w:val="23"/>
        <w:jc w:val="left"/>
        <w:rPr>
          <w:rFonts w:ascii="宋体" w:hAnsi="宋体" w:eastAsia="宋体"/>
          <w:color w:val="auto"/>
          <w:sz w:val="24"/>
          <w:szCs w:val="24"/>
          <w:u w:val="single"/>
        </w:rPr>
      </w:pP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 xml:space="preserve">    现委派</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参加贵方组织的</w:t>
      </w:r>
      <w:r>
        <w:rPr>
          <w:rFonts w:hint="eastAsia" w:ascii="宋体" w:hAnsi="宋体" w:eastAsia="宋体"/>
          <w:color w:val="auto"/>
          <w:sz w:val="24"/>
          <w:szCs w:val="24"/>
          <w:u w:val="single"/>
        </w:rPr>
        <w:t xml:space="preserve">＿＿ ＿   ＿ ＿ </w:t>
      </w:r>
      <w:r>
        <w:rPr>
          <w:rFonts w:hint="eastAsia" w:ascii="宋体" w:hAnsi="宋体" w:eastAsia="宋体"/>
          <w:color w:val="auto"/>
          <w:sz w:val="24"/>
          <w:szCs w:val="24"/>
        </w:rPr>
        <w:t>招标活动，全权代表我单位处理招标的有关事宜。</w:t>
      </w: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附授权代表情况：</w:t>
      </w: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姓    名：</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年 龄：</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性 别：</w:t>
      </w:r>
      <w:r>
        <w:rPr>
          <w:rFonts w:hint="eastAsia" w:ascii="宋体" w:hAnsi="宋体" w:eastAsia="宋体"/>
          <w:color w:val="auto"/>
          <w:sz w:val="24"/>
          <w:szCs w:val="24"/>
          <w:u w:val="single"/>
        </w:rPr>
        <w:t xml:space="preserve">＿＿＿＿ ＿  </w:t>
      </w: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身份证号：</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职    务：</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邮 编：</w:t>
      </w:r>
      <w:r>
        <w:rPr>
          <w:rFonts w:hint="eastAsia" w:ascii="宋体" w:hAnsi="宋体" w:eastAsia="宋体"/>
          <w:color w:val="auto"/>
          <w:sz w:val="24"/>
          <w:szCs w:val="24"/>
          <w:u w:val="single"/>
        </w:rPr>
        <w:t xml:space="preserve">＿＿＿＿                   ＿  </w:t>
      </w: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通讯地址：</w:t>
      </w:r>
      <w:r>
        <w:rPr>
          <w:rFonts w:hint="eastAsia" w:ascii="宋体" w:hAnsi="宋体" w:eastAsia="宋体"/>
          <w:color w:val="auto"/>
          <w:sz w:val="24"/>
          <w:szCs w:val="24"/>
          <w:u w:val="single"/>
        </w:rPr>
        <w:t xml:space="preserve">＿＿＿＿ ＿                                        </w:t>
      </w: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电    话：</w:t>
      </w:r>
      <w:r>
        <w:rPr>
          <w:rFonts w:hint="eastAsia" w:ascii="宋体" w:hAnsi="宋体" w:eastAsia="宋体"/>
          <w:color w:val="auto"/>
          <w:sz w:val="24"/>
          <w:szCs w:val="24"/>
          <w:u w:val="single"/>
        </w:rPr>
        <w:t xml:space="preserve">＿＿＿＿ ＿      </w:t>
      </w:r>
      <w:r>
        <w:rPr>
          <w:rFonts w:hint="eastAsia" w:ascii="宋体" w:hAnsi="宋体" w:eastAsia="宋体"/>
          <w:color w:val="auto"/>
          <w:sz w:val="24"/>
          <w:szCs w:val="24"/>
        </w:rPr>
        <w:t xml:space="preserve"> 邮 箱：</w:t>
      </w:r>
      <w:r>
        <w:rPr>
          <w:rFonts w:hint="eastAsia" w:ascii="宋体" w:hAnsi="宋体" w:eastAsia="宋体"/>
          <w:color w:val="auto"/>
          <w:sz w:val="24"/>
          <w:szCs w:val="24"/>
          <w:u w:val="single"/>
        </w:rPr>
        <w:t xml:space="preserve">＿＿＿            ＿ ＿  </w:t>
      </w: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r>
        <w:rPr>
          <w:rFonts w:hint="eastAsia" w:ascii="宋体" w:hAnsi="宋体" w:eastAsia="宋体"/>
          <w:color w:val="auto"/>
          <w:sz w:val="24"/>
          <w:szCs w:val="24"/>
        </w:rPr>
        <w:t>单位名称：（公章）           法人代表：（签章）</w:t>
      </w: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 xml:space="preserve">     本授权书有效期：</w:t>
      </w:r>
      <w:r>
        <w:rPr>
          <w:rFonts w:hint="eastAsia" w:ascii="宋体" w:hAnsi="宋体" w:eastAsia="宋体"/>
          <w:color w:val="auto"/>
          <w:sz w:val="24"/>
          <w:szCs w:val="24"/>
          <w:u w:val="single"/>
        </w:rPr>
        <w:t>＿＿＿</w:t>
      </w:r>
      <w:r>
        <w:rPr>
          <w:rFonts w:hint="eastAsia" w:ascii="宋体" w:hAnsi="宋体" w:eastAsia="宋体"/>
          <w:color w:val="auto"/>
          <w:sz w:val="24"/>
          <w:szCs w:val="24"/>
        </w:rPr>
        <w:t>年</w:t>
      </w:r>
      <w:r>
        <w:rPr>
          <w:rFonts w:hint="eastAsia" w:ascii="宋体" w:hAnsi="宋体" w:eastAsia="宋体"/>
          <w:color w:val="auto"/>
          <w:sz w:val="24"/>
          <w:szCs w:val="24"/>
          <w:u w:val="single"/>
        </w:rPr>
        <w:t>＿＿＿</w:t>
      </w:r>
      <w:r>
        <w:rPr>
          <w:rFonts w:hint="eastAsia" w:ascii="宋体" w:hAnsi="宋体" w:eastAsia="宋体"/>
          <w:color w:val="auto"/>
          <w:sz w:val="24"/>
          <w:szCs w:val="24"/>
        </w:rPr>
        <w:t xml:space="preserve">月  </w:t>
      </w:r>
      <w:r>
        <w:rPr>
          <w:rFonts w:hint="eastAsia" w:ascii="宋体" w:hAnsi="宋体" w:eastAsia="宋体"/>
          <w:color w:val="auto"/>
          <w:sz w:val="24"/>
          <w:szCs w:val="24"/>
          <w:u w:val="single"/>
        </w:rPr>
        <w:t>＿＿＿</w:t>
      </w:r>
      <w:r>
        <w:rPr>
          <w:rFonts w:hint="eastAsia" w:ascii="宋体" w:hAnsi="宋体" w:eastAsia="宋体"/>
          <w:color w:val="auto"/>
          <w:sz w:val="24"/>
          <w:szCs w:val="24"/>
        </w:rPr>
        <w:t>日至</w:t>
      </w:r>
      <w:r>
        <w:rPr>
          <w:rFonts w:hint="eastAsia" w:ascii="宋体" w:hAnsi="宋体" w:eastAsia="宋体"/>
          <w:color w:val="auto"/>
          <w:sz w:val="24"/>
          <w:szCs w:val="24"/>
          <w:u w:val="single"/>
        </w:rPr>
        <w:t>＿＿  ＿</w:t>
      </w:r>
      <w:r>
        <w:rPr>
          <w:rFonts w:hint="eastAsia" w:ascii="宋体" w:hAnsi="宋体" w:eastAsia="宋体"/>
          <w:color w:val="auto"/>
          <w:sz w:val="24"/>
          <w:szCs w:val="24"/>
        </w:rPr>
        <w:t xml:space="preserve">年   </w:t>
      </w:r>
      <w:r>
        <w:rPr>
          <w:rFonts w:hint="eastAsia" w:ascii="宋体" w:hAnsi="宋体" w:eastAsia="宋体"/>
          <w:color w:val="auto"/>
          <w:sz w:val="24"/>
          <w:szCs w:val="24"/>
          <w:u w:val="single"/>
        </w:rPr>
        <w:t>＿＿＿</w:t>
      </w:r>
      <w:r>
        <w:rPr>
          <w:rFonts w:hint="eastAsia" w:ascii="宋体" w:hAnsi="宋体" w:eastAsia="宋体"/>
          <w:color w:val="auto"/>
          <w:sz w:val="24"/>
          <w:szCs w:val="24"/>
        </w:rPr>
        <w:t>月</w:t>
      </w:r>
      <w:r>
        <w:rPr>
          <w:rFonts w:hint="eastAsia" w:ascii="宋体" w:hAnsi="宋体" w:eastAsia="宋体"/>
          <w:color w:val="auto"/>
          <w:sz w:val="24"/>
          <w:szCs w:val="24"/>
          <w:u w:val="single"/>
        </w:rPr>
        <w:t>＿＿＿</w:t>
      </w:r>
      <w:r>
        <w:rPr>
          <w:rFonts w:hint="eastAsia" w:ascii="宋体" w:hAnsi="宋体" w:eastAsia="宋体"/>
          <w:color w:val="auto"/>
          <w:sz w:val="24"/>
          <w:szCs w:val="24"/>
        </w:rPr>
        <w:t>日</w:t>
      </w: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7"/>
        <w:rPr>
          <w:rFonts w:hAnsi="宋体" w:eastAsia="宋体"/>
          <w:b/>
          <w:color w:val="auto"/>
          <w:sz w:val="24"/>
          <w:szCs w:val="24"/>
        </w:rPr>
      </w:pPr>
    </w:p>
    <w:p>
      <w:pPr>
        <w:jc w:val="left"/>
        <w:rPr>
          <w:rFonts w:ascii="宋体" w:hAnsi="宋体"/>
          <w:b/>
          <w:bCs/>
          <w:color w:val="auto"/>
          <w:sz w:val="24"/>
          <w:szCs w:val="24"/>
        </w:rPr>
      </w:pPr>
      <w:r>
        <w:rPr>
          <w:rFonts w:hint="eastAsia" w:ascii="宋体" w:hAnsi="宋体"/>
          <w:color w:val="auto"/>
          <w:sz w:val="24"/>
          <w:szCs w:val="24"/>
        </w:rPr>
        <w:t>1.5、近三年同类设备维修安装业绩表</w:t>
      </w:r>
    </w:p>
    <w:p>
      <w:pPr>
        <w:jc w:val="center"/>
        <w:rPr>
          <w:rFonts w:ascii="宋体" w:hAnsi="宋体"/>
          <w:b/>
          <w:bCs/>
          <w:color w:val="auto"/>
          <w:sz w:val="24"/>
          <w:szCs w:val="24"/>
        </w:rPr>
      </w:pPr>
    </w:p>
    <w:tbl>
      <w:tblPr>
        <w:tblStyle w:val="14"/>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675"/>
        <w:gridCol w:w="2463"/>
        <w:gridCol w:w="2099"/>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vAlign w:val="center"/>
          </w:tcPr>
          <w:p>
            <w:pPr>
              <w:spacing w:line="0" w:lineRule="atLeast"/>
              <w:jc w:val="center"/>
              <w:rPr>
                <w:rFonts w:ascii="宋体" w:hAnsi="宋体"/>
                <w:bCs/>
                <w:color w:val="auto"/>
                <w:sz w:val="24"/>
                <w:szCs w:val="24"/>
              </w:rPr>
            </w:pPr>
            <w:r>
              <w:rPr>
                <w:rFonts w:hint="eastAsia" w:ascii="宋体" w:hAnsi="宋体"/>
                <w:bCs/>
                <w:color w:val="auto"/>
                <w:sz w:val="24"/>
                <w:szCs w:val="24"/>
              </w:rPr>
              <w:t>序号</w:t>
            </w:r>
          </w:p>
        </w:tc>
        <w:tc>
          <w:tcPr>
            <w:tcW w:w="1675" w:type="dxa"/>
            <w:vAlign w:val="center"/>
          </w:tcPr>
          <w:p>
            <w:pPr>
              <w:jc w:val="center"/>
              <w:rPr>
                <w:rFonts w:ascii="宋体" w:hAnsi="宋体"/>
                <w:bCs/>
                <w:color w:val="auto"/>
                <w:sz w:val="24"/>
                <w:szCs w:val="24"/>
              </w:rPr>
            </w:pPr>
            <w:r>
              <w:rPr>
                <w:rFonts w:hint="eastAsia" w:ascii="宋体" w:hAnsi="宋体"/>
                <w:bCs/>
                <w:color w:val="auto"/>
                <w:sz w:val="24"/>
                <w:szCs w:val="24"/>
              </w:rPr>
              <w:t>项目名称</w:t>
            </w:r>
          </w:p>
        </w:tc>
        <w:tc>
          <w:tcPr>
            <w:tcW w:w="2463" w:type="dxa"/>
            <w:vAlign w:val="center"/>
          </w:tcPr>
          <w:p>
            <w:pPr>
              <w:jc w:val="center"/>
              <w:rPr>
                <w:rFonts w:ascii="宋体" w:hAnsi="宋体"/>
                <w:bCs/>
                <w:color w:val="auto"/>
                <w:sz w:val="24"/>
                <w:szCs w:val="24"/>
              </w:rPr>
            </w:pPr>
            <w:r>
              <w:rPr>
                <w:rFonts w:hint="eastAsia" w:ascii="宋体" w:hAnsi="宋体"/>
                <w:bCs/>
                <w:color w:val="auto"/>
                <w:sz w:val="24"/>
                <w:szCs w:val="24"/>
              </w:rPr>
              <w:t>设备型号数量</w:t>
            </w:r>
          </w:p>
        </w:tc>
        <w:tc>
          <w:tcPr>
            <w:tcW w:w="2099" w:type="dxa"/>
            <w:vAlign w:val="center"/>
          </w:tcPr>
          <w:p>
            <w:pPr>
              <w:jc w:val="center"/>
              <w:rPr>
                <w:rFonts w:ascii="宋体" w:hAnsi="宋体"/>
                <w:bCs/>
                <w:color w:val="auto"/>
                <w:sz w:val="24"/>
                <w:szCs w:val="24"/>
              </w:rPr>
            </w:pPr>
            <w:r>
              <w:rPr>
                <w:rFonts w:hint="eastAsia" w:ascii="宋体" w:hAnsi="宋体"/>
                <w:bCs/>
                <w:color w:val="auto"/>
                <w:sz w:val="24"/>
                <w:szCs w:val="24"/>
              </w:rPr>
              <w:t>使用厂家</w:t>
            </w:r>
          </w:p>
        </w:tc>
        <w:tc>
          <w:tcPr>
            <w:tcW w:w="1819" w:type="dxa"/>
            <w:vAlign w:val="center"/>
          </w:tcPr>
          <w:p>
            <w:pPr>
              <w:jc w:val="center"/>
              <w:rPr>
                <w:rFonts w:ascii="宋体" w:hAnsi="宋体"/>
                <w:bCs/>
                <w:color w:val="auto"/>
                <w:sz w:val="24"/>
                <w:szCs w:val="24"/>
              </w:rPr>
            </w:pPr>
            <w:r>
              <w:rPr>
                <w:rFonts w:hint="eastAsia" w:ascii="宋体" w:hAnsi="宋体"/>
                <w:bCs/>
                <w:color w:val="auto"/>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78" w:type="dxa"/>
          </w:tcPr>
          <w:p>
            <w:pPr>
              <w:jc w:val="center"/>
              <w:rPr>
                <w:rFonts w:ascii="宋体" w:hAnsi="宋体"/>
                <w:b/>
                <w:bCs/>
                <w:color w:val="auto"/>
                <w:sz w:val="24"/>
                <w:szCs w:val="24"/>
              </w:rPr>
            </w:pPr>
          </w:p>
        </w:tc>
        <w:tc>
          <w:tcPr>
            <w:tcW w:w="1675" w:type="dxa"/>
          </w:tcPr>
          <w:p>
            <w:pPr>
              <w:jc w:val="center"/>
              <w:rPr>
                <w:rFonts w:ascii="宋体" w:hAnsi="宋体"/>
                <w:b/>
                <w:bCs/>
                <w:color w:val="auto"/>
                <w:sz w:val="24"/>
                <w:szCs w:val="24"/>
              </w:rPr>
            </w:pPr>
          </w:p>
        </w:tc>
        <w:tc>
          <w:tcPr>
            <w:tcW w:w="2463" w:type="dxa"/>
          </w:tcPr>
          <w:p>
            <w:pPr>
              <w:jc w:val="center"/>
              <w:rPr>
                <w:rFonts w:ascii="宋体" w:hAnsi="宋体"/>
                <w:b/>
                <w:bCs/>
                <w:color w:val="auto"/>
                <w:sz w:val="24"/>
                <w:szCs w:val="24"/>
              </w:rPr>
            </w:pPr>
          </w:p>
        </w:tc>
        <w:tc>
          <w:tcPr>
            <w:tcW w:w="2099" w:type="dxa"/>
          </w:tcPr>
          <w:p>
            <w:pPr>
              <w:jc w:val="center"/>
              <w:rPr>
                <w:rFonts w:ascii="宋体" w:hAnsi="宋体"/>
                <w:b/>
                <w:bCs/>
                <w:color w:val="auto"/>
                <w:sz w:val="24"/>
                <w:szCs w:val="24"/>
              </w:rPr>
            </w:pPr>
          </w:p>
        </w:tc>
        <w:tc>
          <w:tcPr>
            <w:tcW w:w="1819" w:type="dxa"/>
          </w:tcPr>
          <w:p>
            <w:pPr>
              <w:jc w:val="center"/>
              <w:rPr>
                <w:rFonts w:ascii="宋体" w:hAnsi="宋体"/>
                <w:b/>
                <w:bCs/>
                <w:color w:val="auto"/>
                <w:sz w:val="24"/>
                <w:szCs w:val="24"/>
              </w:rPr>
            </w:pPr>
          </w:p>
        </w:tc>
      </w:tr>
    </w:tbl>
    <w:p>
      <w:pPr>
        <w:pStyle w:val="7"/>
        <w:rPr>
          <w:rFonts w:hAnsi="宋体" w:eastAsia="宋体"/>
          <w:color w:val="auto"/>
          <w:sz w:val="24"/>
          <w:szCs w:val="24"/>
        </w:rPr>
      </w:pPr>
    </w:p>
    <w:p>
      <w:pPr>
        <w:pStyle w:val="7"/>
        <w:jc w:val="left"/>
        <w:rPr>
          <w:rFonts w:hAnsi="宋体" w:eastAsia="宋体"/>
          <w:color w:val="auto"/>
          <w:sz w:val="24"/>
          <w:szCs w:val="24"/>
        </w:rPr>
      </w:pPr>
      <w:r>
        <w:rPr>
          <w:rFonts w:hint="eastAsia" w:hAnsi="宋体" w:eastAsia="宋体"/>
          <w:color w:val="auto"/>
          <w:sz w:val="24"/>
          <w:szCs w:val="24"/>
        </w:rPr>
        <w:t>注：以上业绩须提供合同或其它证明文件复印件（投标时随带原件备查）。</w:t>
      </w:r>
    </w:p>
    <w:p>
      <w:pPr>
        <w:pStyle w:val="7"/>
        <w:jc w:val="left"/>
        <w:rPr>
          <w:rFonts w:hAnsi="宋体" w:eastAsia="宋体"/>
          <w:color w:val="auto"/>
          <w:sz w:val="24"/>
          <w:szCs w:val="24"/>
        </w:rPr>
      </w:pPr>
    </w:p>
    <w:p>
      <w:pPr>
        <w:pStyle w:val="7"/>
        <w:jc w:val="left"/>
        <w:rPr>
          <w:rFonts w:hAnsi="宋体" w:eastAsia="宋体"/>
          <w:color w:val="auto"/>
          <w:sz w:val="24"/>
          <w:szCs w:val="24"/>
        </w:rPr>
      </w:pPr>
    </w:p>
    <w:p>
      <w:pPr>
        <w:pStyle w:val="7"/>
        <w:jc w:val="left"/>
        <w:rPr>
          <w:rFonts w:hAnsi="宋体" w:eastAsia="宋体"/>
          <w:color w:val="auto"/>
          <w:sz w:val="24"/>
          <w:szCs w:val="24"/>
        </w:rPr>
      </w:pPr>
      <w:r>
        <w:rPr>
          <w:rFonts w:hint="eastAsia" w:hAnsi="宋体" w:eastAsia="宋体"/>
          <w:color w:val="auto"/>
          <w:sz w:val="24"/>
          <w:szCs w:val="24"/>
        </w:rPr>
        <w:t>投标人：（盖法人公章）</w:t>
      </w:r>
    </w:p>
    <w:p>
      <w:pPr>
        <w:jc w:val="left"/>
        <w:rPr>
          <w:rFonts w:ascii="宋体" w:hAnsi="宋体"/>
          <w:color w:val="auto"/>
          <w:sz w:val="24"/>
          <w:szCs w:val="24"/>
        </w:rPr>
      </w:pPr>
    </w:p>
    <w:p>
      <w:pPr>
        <w:jc w:val="left"/>
        <w:rPr>
          <w:rFonts w:ascii="宋体" w:hAnsi="宋体"/>
          <w:color w:val="auto"/>
          <w:sz w:val="24"/>
          <w:szCs w:val="24"/>
        </w:rPr>
      </w:pPr>
    </w:p>
    <w:p>
      <w:pPr>
        <w:pStyle w:val="7"/>
        <w:jc w:val="left"/>
        <w:rPr>
          <w:rFonts w:hAnsi="宋体" w:eastAsia="宋体"/>
          <w:color w:val="auto"/>
          <w:sz w:val="24"/>
          <w:szCs w:val="24"/>
        </w:rPr>
      </w:pPr>
      <w:r>
        <w:rPr>
          <w:rFonts w:hint="eastAsia" w:hAnsi="宋体" w:eastAsia="宋体"/>
          <w:color w:val="auto"/>
          <w:sz w:val="24"/>
          <w:szCs w:val="24"/>
        </w:rPr>
        <w:t>法定代表人或授权代表人：（签字并盖章）</w:t>
      </w:r>
    </w:p>
    <w:p>
      <w:pPr>
        <w:pStyle w:val="7"/>
        <w:jc w:val="left"/>
        <w:rPr>
          <w:rFonts w:hAnsi="宋体" w:eastAsia="宋体"/>
          <w:b/>
          <w:color w:val="auto"/>
          <w:sz w:val="24"/>
          <w:szCs w:val="24"/>
        </w:rPr>
      </w:pPr>
    </w:p>
    <w:p>
      <w:pPr>
        <w:pStyle w:val="7"/>
        <w:jc w:val="left"/>
        <w:rPr>
          <w:rFonts w:hAnsi="宋体" w:eastAsia="宋体"/>
          <w:b/>
          <w:color w:val="auto"/>
          <w:sz w:val="24"/>
          <w:szCs w:val="24"/>
        </w:rPr>
      </w:pPr>
    </w:p>
    <w:p>
      <w:pPr>
        <w:pStyle w:val="7"/>
        <w:jc w:val="left"/>
        <w:rPr>
          <w:rFonts w:hAnsi="宋体" w:eastAsia="宋体"/>
          <w:b/>
          <w:color w:val="auto"/>
          <w:sz w:val="24"/>
          <w:szCs w:val="24"/>
        </w:rPr>
      </w:pPr>
    </w:p>
    <w:p>
      <w:pPr>
        <w:pStyle w:val="7"/>
        <w:jc w:val="center"/>
        <w:rPr>
          <w:rFonts w:hAnsi="宋体" w:eastAsia="宋体"/>
          <w:b/>
          <w:color w:val="auto"/>
          <w:sz w:val="24"/>
          <w:szCs w:val="24"/>
        </w:rPr>
      </w:pPr>
    </w:p>
    <w:p>
      <w:pPr>
        <w:pStyle w:val="7"/>
        <w:jc w:val="left"/>
        <w:rPr>
          <w:rFonts w:hAnsi="宋体" w:eastAsia="宋体"/>
          <w:color w:val="auto"/>
          <w:sz w:val="24"/>
          <w:szCs w:val="24"/>
        </w:rPr>
      </w:pPr>
      <w:r>
        <w:rPr>
          <w:rFonts w:hint="eastAsia" w:hAnsi="宋体" w:eastAsia="宋体"/>
          <w:color w:val="auto"/>
          <w:sz w:val="24"/>
          <w:szCs w:val="24"/>
        </w:rPr>
        <w:t>1.6、售后服务承诺及维保体系</w:t>
      </w:r>
    </w:p>
    <w:p>
      <w:pPr>
        <w:pStyle w:val="7"/>
        <w:jc w:val="center"/>
        <w:rPr>
          <w:rFonts w:hAnsi="宋体" w:eastAsia="宋体"/>
          <w:b/>
          <w:color w:val="auto"/>
          <w:sz w:val="24"/>
          <w:szCs w:val="24"/>
        </w:rPr>
      </w:pPr>
    </w:p>
    <w:tbl>
      <w:tblPr>
        <w:tblStyle w:val="14"/>
        <w:tblW w:w="896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9" w:hRule="atLeast"/>
        </w:trPr>
        <w:tc>
          <w:tcPr>
            <w:tcW w:w="8960" w:type="dxa"/>
          </w:tcPr>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tc>
      </w:tr>
    </w:tbl>
    <w:p>
      <w:pPr>
        <w:pStyle w:val="7"/>
        <w:rPr>
          <w:rFonts w:hAnsi="宋体" w:eastAsia="宋体"/>
          <w:color w:val="auto"/>
          <w:sz w:val="24"/>
          <w:szCs w:val="24"/>
        </w:rPr>
      </w:pPr>
    </w:p>
    <w:p>
      <w:pPr>
        <w:pStyle w:val="7"/>
        <w:rPr>
          <w:rFonts w:hAnsi="宋体" w:eastAsia="宋体"/>
          <w:color w:val="auto"/>
          <w:sz w:val="24"/>
          <w:szCs w:val="24"/>
        </w:rPr>
      </w:pPr>
      <w:r>
        <w:rPr>
          <w:rFonts w:hint="eastAsia" w:hAnsi="宋体" w:eastAsia="宋体"/>
          <w:color w:val="auto"/>
          <w:sz w:val="24"/>
          <w:szCs w:val="24"/>
        </w:rPr>
        <w:t>投标人：（盖法人公章）</w:t>
      </w:r>
    </w:p>
    <w:p>
      <w:pPr>
        <w:pStyle w:val="7"/>
        <w:rPr>
          <w:rFonts w:hAnsi="宋体" w:eastAsia="宋体"/>
          <w:color w:val="auto"/>
          <w:sz w:val="24"/>
          <w:szCs w:val="24"/>
        </w:rPr>
      </w:pPr>
    </w:p>
    <w:p>
      <w:pPr>
        <w:pStyle w:val="7"/>
        <w:rPr>
          <w:rFonts w:hAnsi="宋体" w:eastAsia="宋体"/>
          <w:color w:val="auto"/>
          <w:sz w:val="24"/>
          <w:szCs w:val="24"/>
        </w:rPr>
        <w:sectPr>
          <w:headerReference r:id="rId5" w:type="default"/>
          <w:pgSz w:w="11906" w:h="16838"/>
          <w:pgMar w:top="851" w:right="1797" w:bottom="851" w:left="1797" w:header="851" w:footer="992" w:gutter="0"/>
          <w:cols w:space="720" w:num="1"/>
          <w:docGrid w:linePitch="312" w:charSpace="0"/>
        </w:sectPr>
      </w:pPr>
      <w:r>
        <w:rPr>
          <w:rFonts w:hint="eastAsia" w:hAnsi="宋体" w:eastAsia="宋体"/>
          <w:color w:val="auto"/>
          <w:sz w:val="24"/>
          <w:szCs w:val="24"/>
        </w:rPr>
        <w:t>法定代表人或授权代表人：（签字并盖章）</w:t>
      </w:r>
    </w:p>
    <w:p>
      <w:pPr>
        <w:pStyle w:val="7"/>
        <w:jc w:val="left"/>
        <w:rPr>
          <w:rFonts w:hAnsi="宋体" w:eastAsia="宋体"/>
          <w:color w:val="auto"/>
          <w:sz w:val="24"/>
          <w:szCs w:val="24"/>
        </w:rPr>
      </w:pPr>
      <w:r>
        <w:rPr>
          <w:rFonts w:hint="eastAsia" w:hAnsi="宋体" w:eastAsia="宋体"/>
          <w:color w:val="auto"/>
          <w:sz w:val="24"/>
          <w:szCs w:val="24"/>
        </w:rPr>
        <w:t>1.7、提供技术资料承诺</w:t>
      </w:r>
    </w:p>
    <w:p>
      <w:pPr>
        <w:pStyle w:val="7"/>
        <w:jc w:val="center"/>
        <w:rPr>
          <w:rFonts w:hAnsi="宋体" w:eastAsia="宋体"/>
          <w:b/>
          <w:color w:val="auto"/>
          <w:sz w:val="24"/>
          <w:szCs w:val="24"/>
        </w:rPr>
      </w:pPr>
    </w:p>
    <w:tbl>
      <w:tblPr>
        <w:tblStyle w:val="14"/>
        <w:tblW w:w="896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5" w:hRule="atLeast"/>
        </w:trPr>
        <w:tc>
          <w:tcPr>
            <w:tcW w:w="8960" w:type="dxa"/>
          </w:tcPr>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p>
            <w:pPr>
              <w:pStyle w:val="7"/>
              <w:ind w:left="-150"/>
              <w:rPr>
                <w:rFonts w:hAnsi="宋体" w:eastAsia="宋体"/>
                <w:b/>
                <w:color w:val="auto"/>
                <w:sz w:val="24"/>
                <w:szCs w:val="24"/>
              </w:rPr>
            </w:pPr>
          </w:p>
        </w:tc>
      </w:tr>
    </w:tbl>
    <w:p>
      <w:pPr>
        <w:pStyle w:val="7"/>
        <w:rPr>
          <w:rFonts w:hAnsi="宋体" w:eastAsia="宋体"/>
          <w:color w:val="auto"/>
          <w:sz w:val="24"/>
          <w:szCs w:val="24"/>
        </w:rPr>
      </w:pPr>
    </w:p>
    <w:p>
      <w:pPr>
        <w:pStyle w:val="7"/>
        <w:rPr>
          <w:rFonts w:hAnsi="宋体" w:eastAsia="宋体"/>
          <w:color w:val="auto"/>
          <w:sz w:val="24"/>
          <w:szCs w:val="24"/>
        </w:rPr>
      </w:pPr>
      <w:r>
        <w:rPr>
          <w:rFonts w:hint="eastAsia" w:hAnsi="宋体" w:eastAsia="宋体"/>
          <w:color w:val="auto"/>
          <w:sz w:val="24"/>
          <w:szCs w:val="24"/>
        </w:rPr>
        <w:t>投标人：（盖法人公章）</w:t>
      </w:r>
    </w:p>
    <w:p>
      <w:pPr>
        <w:pStyle w:val="7"/>
        <w:rPr>
          <w:rFonts w:hAnsi="宋体" w:eastAsia="宋体"/>
          <w:color w:val="auto"/>
          <w:sz w:val="24"/>
          <w:szCs w:val="24"/>
        </w:rPr>
      </w:pPr>
    </w:p>
    <w:p>
      <w:pPr>
        <w:pStyle w:val="7"/>
        <w:rPr>
          <w:rFonts w:hAnsi="宋体" w:eastAsia="宋体"/>
          <w:color w:val="auto"/>
          <w:sz w:val="24"/>
          <w:szCs w:val="24"/>
        </w:rPr>
      </w:pPr>
      <w:r>
        <w:rPr>
          <w:rFonts w:hint="eastAsia" w:hAnsi="宋体" w:eastAsia="宋体"/>
          <w:color w:val="auto"/>
          <w:sz w:val="24"/>
          <w:szCs w:val="24"/>
        </w:rPr>
        <w:t>法定代表人或授权代表人：（签字并盖章）</w:t>
      </w:r>
    </w:p>
    <w:p>
      <w:pPr>
        <w:pStyle w:val="23"/>
        <w:jc w:val="left"/>
        <w:rPr>
          <w:rFonts w:ascii="宋体" w:hAnsi="宋体" w:eastAsia="宋体"/>
          <w:color w:val="auto"/>
          <w:sz w:val="24"/>
          <w:szCs w:val="24"/>
        </w:rPr>
      </w:pPr>
    </w:p>
    <w:p>
      <w:pPr>
        <w:pStyle w:val="23"/>
        <w:jc w:val="left"/>
        <w:rPr>
          <w:rFonts w:ascii="宋体" w:hAnsi="宋体" w:eastAsia="宋体"/>
          <w:color w:val="auto"/>
          <w:sz w:val="24"/>
          <w:szCs w:val="24"/>
        </w:rPr>
      </w:pPr>
    </w:p>
    <w:p>
      <w:pPr>
        <w:pStyle w:val="23"/>
        <w:spacing w:line="360" w:lineRule="auto"/>
        <w:jc w:val="left"/>
        <w:rPr>
          <w:rFonts w:ascii="宋体" w:hAnsi="宋体" w:eastAsia="宋体"/>
          <w:color w:val="auto"/>
          <w:sz w:val="24"/>
          <w:szCs w:val="24"/>
        </w:rPr>
      </w:pPr>
      <w:r>
        <w:rPr>
          <w:rFonts w:hint="eastAsia" w:ascii="宋体" w:hAnsi="宋体" w:eastAsia="宋体"/>
          <w:color w:val="auto"/>
          <w:sz w:val="24"/>
          <w:szCs w:val="24"/>
        </w:rPr>
        <w:t>1.8、投标回执表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投标单位名称（盖章）</w:t>
            </w:r>
          </w:p>
        </w:tc>
        <w:tc>
          <w:tcPr>
            <w:tcW w:w="5159" w:type="dxa"/>
            <w:vAlign w:val="center"/>
          </w:tcPr>
          <w:p>
            <w:pPr>
              <w:pStyle w:val="23"/>
              <w:spacing w:line="360" w:lineRule="auto"/>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投标单位地址</w:t>
            </w:r>
          </w:p>
        </w:tc>
        <w:tc>
          <w:tcPr>
            <w:tcW w:w="5159" w:type="dxa"/>
            <w:vAlign w:val="center"/>
          </w:tcPr>
          <w:p>
            <w:pPr>
              <w:pStyle w:val="23"/>
              <w:spacing w:line="360" w:lineRule="auto"/>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授权投标人（投标联系人）</w:t>
            </w:r>
          </w:p>
        </w:tc>
        <w:tc>
          <w:tcPr>
            <w:tcW w:w="5159" w:type="dxa"/>
            <w:vAlign w:val="center"/>
          </w:tcPr>
          <w:p>
            <w:pPr>
              <w:pStyle w:val="23"/>
              <w:spacing w:line="360" w:lineRule="auto"/>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联系方式</w:t>
            </w:r>
          </w:p>
        </w:tc>
        <w:tc>
          <w:tcPr>
            <w:tcW w:w="5159" w:type="dxa"/>
            <w:vAlign w:val="center"/>
          </w:tcPr>
          <w:p>
            <w:pPr>
              <w:pStyle w:val="23"/>
              <w:spacing w:line="360" w:lineRule="auto"/>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投标项目</w:t>
            </w:r>
          </w:p>
        </w:tc>
        <w:tc>
          <w:tcPr>
            <w:tcW w:w="5159" w:type="dxa"/>
            <w:vAlign w:val="center"/>
          </w:tcPr>
          <w:p>
            <w:pPr>
              <w:pStyle w:val="23"/>
              <w:spacing w:line="360" w:lineRule="auto"/>
              <w:rPr>
                <w:rFonts w:ascii="宋体" w:hAnsi="宋体" w:eastAsia="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23"/>
              <w:spacing w:line="360" w:lineRule="auto"/>
              <w:rPr>
                <w:rFonts w:ascii="宋体" w:hAnsi="宋体" w:eastAsia="宋体"/>
                <w:color w:val="auto"/>
                <w:sz w:val="24"/>
                <w:szCs w:val="24"/>
              </w:rPr>
            </w:pPr>
            <w:r>
              <w:rPr>
                <w:rFonts w:hint="eastAsia" w:ascii="宋体" w:hAnsi="宋体" w:eastAsia="宋体"/>
                <w:color w:val="auto"/>
                <w:sz w:val="24"/>
                <w:szCs w:val="24"/>
              </w:rPr>
              <w:t>备注</w:t>
            </w:r>
          </w:p>
        </w:tc>
        <w:tc>
          <w:tcPr>
            <w:tcW w:w="5159" w:type="dxa"/>
            <w:vAlign w:val="center"/>
          </w:tcPr>
          <w:p>
            <w:pPr>
              <w:pStyle w:val="23"/>
              <w:spacing w:line="360" w:lineRule="auto"/>
              <w:rPr>
                <w:rFonts w:ascii="宋体" w:hAnsi="宋体" w:eastAsia="宋体"/>
                <w:color w:val="auto"/>
                <w:sz w:val="24"/>
                <w:szCs w:val="24"/>
              </w:rPr>
            </w:pPr>
          </w:p>
        </w:tc>
      </w:tr>
    </w:tbl>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p>
    <w:p>
      <w:pPr>
        <w:pStyle w:val="23"/>
        <w:jc w:val="left"/>
        <w:rPr>
          <w:color w:val="auto"/>
        </w:rPr>
      </w:pPr>
      <w:r>
        <w:rPr>
          <w:rFonts w:hint="eastAsia"/>
          <w:color w:val="auto"/>
        </w:rPr>
        <w:t>附图：</w:t>
      </w:r>
    </w:p>
    <w:p>
      <w:pPr>
        <w:pStyle w:val="23"/>
        <w:jc w:val="left"/>
        <w:rPr>
          <w:color w:val="auto"/>
        </w:rPr>
      </w:pPr>
      <w:r>
        <w:rPr>
          <w:iCs/>
          <w:color w:val="auto"/>
        </w:rPr>
        <w:drawing>
          <wp:inline distT="0" distB="0" distL="0" distR="0">
            <wp:extent cx="5274310" cy="70326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pStyle w:val="23"/>
        <w:jc w:val="left"/>
        <w:rPr>
          <w:color w:val="auto"/>
        </w:rPr>
      </w:pPr>
    </w:p>
    <w:p>
      <w:pPr>
        <w:pStyle w:val="23"/>
        <w:jc w:val="left"/>
        <w:rPr>
          <w:color w:val="auto"/>
        </w:rPr>
      </w:pPr>
      <w:r>
        <w:rPr>
          <w:rFonts w:hint="eastAsia"/>
          <w:color w:val="auto"/>
        </w:rPr>
        <w:drawing>
          <wp:inline distT="0" distB="0" distL="0" distR="0">
            <wp:extent cx="5268595" cy="366522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69495"/>
                    </a:xfrm>
                    <a:prstGeom prst="rect">
                      <a:avLst/>
                    </a:prstGeom>
                  </pic:spPr>
                </pic:pic>
              </a:graphicData>
            </a:graphic>
          </wp:inline>
        </w:drawing>
      </w:r>
    </w:p>
    <w:p>
      <w:pPr>
        <w:pStyle w:val="23"/>
        <w:jc w:val="left"/>
        <w:rPr>
          <w:color w:val="auto"/>
        </w:rPr>
      </w:pPr>
    </w:p>
    <w:p>
      <w:pPr>
        <w:pStyle w:val="23"/>
        <w:jc w:val="left"/>
        <w:rPr>
          <w:color w:val="auto"/>
        </w:rPr>
      </w:pPr>
      <w:r>
        <w:rPr>
          <w:rFonts w:hint="eastAsia"/>
          <w:color w:val="auto"/>
        </w:rPr>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3"/>
        <w:jc w:val="left"/>
        <w:rPr>
          <w:color w:val="auto"/>
        </w:rPr>
      </w:pPr>
    </w:p>
    <w:p>
      <w:pPr>
        <w:pStyle w:val="23"/>
        <w:jc w:val="left"/>
        <w:rPr>
          <w:color w:val="auto"/>
        </w:rPr>
      </w:pPr>
    </w:p>
    <w:p>
      <w:pPr>
        <w:pStyle w:val="23"/>
        <w:jc w:val="left"/>
        <w:rPr>
          <w:color w:val="auto"/>
        </w:rPr>
      </w:pPr>
      <w:r>
        <w:rPr>
          <w:rFonts w:hint="eastAsia"/>
          <w:color w:val="auto"/>
        </w:rPr>
        <w:drawing>
          <wp:inline distT="0" distB="0" distL="0" distR="0">
            <wp:extent cx="2560320" cy="34137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7573" cy="3423533"/>
                    </a:xfrm>
                    <a:prstGeom prst="rect">
                      <a:avLst/>
                    </a:prstGeom>
                  </pic:spPr>
                </pic:pic>
              </a:graphicData>
            </a:graphic>
          </wp:inline>
        </w:drawing>
      </w:r>
      <w:r>
        <w:rPr>
          <w:rFonts w:hint="eastAsia"/>
          <w:color w:val="auto"/>
        </w:rPr>
        <w:drawing>
          <wp:inline distT="0" distB="0" distL="0" distR="0">
            <wp:extent cx="2556510" cy="340868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145" cy="3422963"/>
                    </a:xfrm>
                    <a:prstGeom prst="rect">
                      <a:avLst/>
                    </a:prstGeom>
                  </pic:spPr>
                </pic:pic>
              </a:graphicData>
            </a:graphic>
          </wp:inline>
        </w:drawing>
      </w:r>
    </w:p>
    <w:p>
      <w:pPr>
        <w:pStyle w:val="23"/>
        <w:jc w:val="left"/>
        <w:rPr>
          <w:color w:val="auto"/>
        </w:rPr>
      </w:pPr>
      <w:r>
        <w:rPr>
          <w:rFonts w:hint="eastAsia"/>
          <w:color w:val="auto"/>
        </w:rPr>
        <w:t>X轴滚珠丝杆</w:t>
      </w:r>
    </w:p>
    <w:p>
      <w:pPr>
        <w:pStyle w:val="23"/>
        <w:jc w:val="left"/>
        <w:rPr>
          <w:color w:val="auto"/>
        </w:rPr>
      </w:pPr>
      <w:r>
        <w:rPr>
          <w:rFonts w:hint="eastAsia"/>
          <w:color w:val="auto"/>
        </w:rP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3"/>
        <w:jc w:val="left"/>
        <w:rPr>
          <w:color w:val="auto"/>
        </w:rPr>
        <w:sectPr>
          <w:pgSz w:w="11906" w:h="16838"/>
          <w:pgMar w:top="1440" w:right="1797" w:bottom="1440" w:left="1797" w:header="851" w:footer="992" w:gutter="0"/>
          <w:cols w:space="425" w:num="1"/>
          <w:docGrid w:linePitch="312" w:charSpace="0"/>
        </w:sectPr>
      </w:pPr>
    </w:p>
    <w:p>
      <w:pPr>
        <w:pStyle w:val="23"/>
        <w:spacing w:line="360" w:lineRule="auto"/>
        <w:jc w:val="left"/>
        <w:rPr>
          <w:rFonts w:ascii="宋体" w:hAnsi="宋体" w:eastAsia="宋体"/>
          <w:bCs/>
          <w:color w:val="auto"/>
        </w:rPr>
      </w:pPr>
      <w:r>
        <w:rPr>
          <w:rFonts w:hint="eastAsia"/>
          <w:color w:val="auto"/>
        </w:rPr>
        <w:drawing>
          <wp:inline distT="0" distB="0" distL="0" distR="0">
            <wp:extent cx="5274310" cy="39573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p>
    <w:p>
      <w:pPr>
        <w:pStyle w:val="23"/>
        <w:spacing w:line="360" w:lineRule="auto"/>
        <w:jc w:val="left"/>
        <w:rPr>
          <w:rFonts w:ascii="宋体" w:hAnsi="宋体" w:eastAsia="宋体"/>
          <w:bCs/>
          <w:color w:val="auto"/>
        </w:rPr>
      </w:pPr>
      <w:r>
        <w:rPr>
          <w:rFonts w:hint="eastAsia"/>
          <w:color w:val="auto"/>
        </w:rPr>
        <w:drawing>
          <wp:inline distT="0" distB="0" distL="0" distR="0">
            <wp:extent cx="2560320" cy="34118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220" cy="3421516"/>
                    </a:xfrm>
                    <a:prstGeom prst="rect">
                      <a:avLst/>
                    </a:prstGeom>
                  </pic:spPr>
                </pic:pic>
              </a:graphicData>
            </a:graphic>
          </wp:inline>
        </w:drawing>
      </w:r>
      <w:r>
        <w:rPr>
          <w:rFonts w:hint="eastAsia"/>
          <w:color w:val="auto"/>
        </w:rPr>
        <w:drawing>
          <wp:inline distT="0" distB="0" distL="0" distR="0">
            <wp:extent cx="2553335" cy="34029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356" cy="3411037"/>
                    </a:xfrm>
                    <a:prstGeom prst="rect">
                      <a:avLst/>
                    </a:prstGeom>
                  </pic:spPr>
                </pic:pic>
              </a:graphicData>
            </a:graphic>
          </wp:inline>
        </w:drawing>
      </w:r>
    </w:p>
    <w:p>
      <w:pPr>
        <w:pStyle w:val="23"/>
        <w:spacing w:line="360" w:lineRule="auto"/>
        <w:jc w:val="left"/>
        <w:rPr>
          <w:rFonts w:ascii="宋体" w:hAnsi="宋体" w:eastAsia="宋体"/>
          <w:bCs/>
          <w:color w:val="auto"/>
        </w:rPr>
      </w:pPr>
    </w:p>
    <w:p>
      <w:pPr>
        <w:pStyle w:val="23"/>
        <w:spacing w:line="360" w:lineRule="auto"/>
        <w:jc w:val="left"/>
        <w:rPr>
          <w:rFonts w:ascii="宋体" w:hAnsi="宋体" w:eastAsia="宋体"/>
          <w:bCs/>
          <w:color w:val="auto"/>
        </w:rPr>
      </w:pPr>
    </w:p>
    <w:p>
      <w:pPr>
        <w:pStyle w:val="23"/>
        <w:spacing w:line="360" w:lineRule="auto"/>
        <w:jc w:val="left"/>
        <w:rPr>
          <w:rFonts w:ascii="宋体" w:hAnsi="宋体" w:eastAsia="宋体"/>
          <w:bCs/>
          <w:color w:val="auto"/>
        </w:rPr>
      </w:pPr>
    </w:p>
    <w:p>
      <w:pPr>
        <w:pStyle w:val="23"/>
        <w:spacing w:line="360" w:lineRule="auto"/>
        <w:jc w:val="left"/>
        <w:rPr>
          <w:rFonts w:ascii="宋体" w:hAnsi="宋体" w:eastAsia="宋体"/>
          <w:bCs/>
          <w:color w:val="auto"/>
        </w:rPr>
      </w:pPr>
      <w:r>
        <w:rPr>
          <w:rFonts w:hint="eastAsia" w:ascii="宋体" w:hAnsi="宋体" w:eastAsia="宋体"/>
          <w:bCs/>
          <w:color w:val="auto"/>
        </w:rPr>
        <w:t>工作台底座供油点</w:t>
      </w:r>
    </w:p>
    <w:p>
      <w:pPr>
        <w:pStyle w:val="23"/>
        <w:spacing w:line="360" w:lineRule="auto"/>
        <w:jc w:val="left"/>
        <w:rPr>
          <w:rFonts w:ascii="宋体" w:hAnsi="宋体" w:eastAsia="宋体"/>
          <w:bCs/>
          <w:color w:val="auto"/>
        </w:rPr>
      </w:pPr>
      <w:r>
        <w:rPr>
          <w:color w:val="auto"/>
        </w:rPr>
        <w:drawing>
          <wp:inline distT="0" distB="0" distL="0" distR="0">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3"/>
        <w:spacing w:line="360" w:lineRule="auto"/>
        <w:jc w:val="left"/>
        <w:rPr>
          <w:rFonts w:ascii="宋体" w:hAnsi="宋体" w:eastAsia="宋体"/>
          <w:bCs/>
          <w:color w:val="auto"/>
        </w:rPr>
      </w:pPr>
      <w:r>
        <w:rPr>
          <w:color w:val="auto"/>
        </w:rPr>
        <w:drawing>
          <wp:inline distT="0" distB="0" distL="0" distR="0">
            <wp:extent cx="5274310" cy="39560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3"/>
        <w:spacing w:line="360" w:lineRule="auto"/>
        <w:jc w:val="left"/>
        <w:rPr>
          <w:rFonts w:ascii="宋体" w:hAnsi="宋体" w:eastAsia="宋体"/>
          <w:bCs/>
          <w:color w:val="auto"/>
        </w:rPr>
      </w:pPr>
    </w:p>
    <w:p>
      <w:pPr>
        <w:pStyle w:val="23"/>
        <w:spacing w:line="360" w:lineRule="auto"/>
        <w:jc w:val="left"/>
        <w:rPr>
          <w:rFonts w:ascii="宋体" w:hAnsi="宋体" w:eastAsia="宋体"/>
          <w:bCs/>
          <w:color w:val="auto"/>
        </w:rPr>
      </w:pPr>
      <w:r>
        <w:rPr>
          <w:rFonts w:hint="eastAsia"/>
          <w:color w:val="auto"/>
        </w:rPr>
        <w:drawing>
          <wp:inline distT="0" distB="0" distL="0" distR="0">
            <wp:extent cx="5274310" cy="29667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pStyle w:val="23"/>
        <w:spacing w:line="360" w:lineRule="auto"/>
        <w:jc w:val="left"/>
        <w:rPr>
          <w:rFonts w:ascii="宋体" w:hAnsi="宋体" w:eastAsia="宋体"/>
          <w:bCs/>
          <w:color w:val="auto"/>
        </w:rPr>
      </w:pPr>
      <w:r>
        <w:rPr>
          <w:color w:val="auto"/>
        </w:rPr>
        <w:drawing>
          <wp:anchor distT="0" distB="0" distL="114300" distR="114300" simplePos="0" relativeHeight="251659264" behindDoc="0" locked="0" layoutInCell="1" allowOverlap="1">
            <wp:simplePos x="0" y="0"/>
            <wp:positionH relativeFrom="column">
              <wp:posOffset>50800</wp:posOffset>
            </wp:positionH>
            <wp:positionV relativeFrom="paragraph">
              <wp:posOffset>153035</wp:posOffset>
            </wp:positionV>
            <wp:extent cx="5274310" cy="5574030"/>
            <wp:effectExtent l="0" t="0" r="3175" b="762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extLst>
                        <a:ext uri="{28A0092B-C50C-407E-A947-70E740481C1C}">
                          <a14:useLocalDpi xmlns:a14="http://schemas.microsoft.com/office/drawing/2010/main" val="0"/>
                        </a:ext>
                      </a:extLst>
                    </a:blip>
                    <a:srcRect t="14300"/>
                    <a:stretch>
                      <a:fillRect/>
                    </a:stretch>
                  </pic:blipFill>
                  <pic:spPr>
                    <a:xfrm>
                      <a:off x="0" y="0"/>
                      <a:ext cx="5274259" cy="5574182"/>
                    </a:xfrm>
                    <a:prstGeom prst="rect">
                      <a:avLst/>
                    </a:prstGeom>
                  </pic:spPr>
                </pic:pic>
              </a:graphicData>
            </a:graphic>
          </wp:anchor>
        </w:drawing>
      </w:r>
    </w:p>
    <w:sectPr>
      <w:headerReference r:id="rId6"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pPr>
    <w:r>
      <w:rPr>
        <w:rFonts w:hint="eastAsia"/>
      </w:rPr>
      <w:t>招标文件                                                                            投标邀请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lNDY1YzUwNDZiMDk3YjE2YmMyZjBjOTA5YjUxNmEifQ=="/>
  </w:docVars>
  <w:rsids>
    <w:rsidRoot w:val="005B291A"/>
    <w:rsid w:val="00001673"/>
    <w:rsid w:val="00006666"/>
    <w:rsid w:val="00006733"/>
    <w:rsid w:val="00012A1A"/>
    <w:rsid w:val="00024909"/>
    <w:rsid w:val="00024C20"/>
    <w:rsid w:val="000267C8"/>
    <w:rsid w:val="00032DA2"/>
    <w:rsid w:val="00034DAF"/>
    <w:rsid w:val="00035996"/>
    <w:rsid w:val="00037102"/>
    <w:rsid w:val="00037F4E"/>
    <w:rsid w:val="00053F56"/>
    <w:rsid w:val="000544C5"/>
    <w:rsid w:val="000673B9"/>
    <w:rsid w:val="0007730F"/>
    <w:rsid w:val="00080CFD"/>
    <w:rsid w:val="000817E6"/>
    <w:rsid w:val="00084052"/>
    <w:rsid w:val="000864B2"/>
    <w:rsid w:val="000A68B1"/>
    <w:rsid w:val="000D11ED"/>
    <w:rsid w:val="000E2BAF"/>
    <w:rsid w:val="000E3E4F"/>
    <w:rsid w:val="000E480B"/>
    <w:rsid w:val="000E6C68"/>
    <w:rsid w:val="000E777F"/>
    <w:rsid w:val="000F1201"/>
    <w:rsid w:val="000F5080"/>
    <w:rsid w:val="000F7FBB"/>
    <w:rsid w:val="001168F5"/>
    <w:rsid w:val="00126812"/>
    <w:rsid w:val="00130580"/>
    <w:rsid w:val="001345AA"/>
    <w:rsid w:val="00136961"/>
    <w:rsid w:val="00160960"/>
    <w:rsid w:val="00163DDD"/>
    <w:rsid w:val="00166E1F"/>
    <w:rsid w:val="00170B67"/>
    <w:rsid w:val="001768AC"/>
    <w:rsid w:val="001777F1"/>
    <w:rsid w:val="00180D18"/>
    <w:rsid w:val="00180DDC"/>
    <w:rsid w:val="0018280D"/>
    <w:rsid w:val="0018388E"/>
    <w:rsid w:val="0018458F"/>
    <w:rsid w:val="00185F11"/>
    <w:rsid w:val="00197BA2"/>
    <w:rsid w:val="001A0208"/>
    <w:rsid w:val="001A1574"/>
    <w:rsid w:val="001B1204"/>
    <w:rsid w:val="001C21B6"/>
    <w:rsid w:val="001C45F6"/>
    <w:rsid w:val="001D062E"/>
    <w:rsid w:val="001D21B2"/>
    <w:rsid w:val="001E0D89"/>
    <w:rsid w:val="001E6A3D"/>
    <w:rsid w:val="001F0221"/>
    <w:rsid w:val="001F2328"/>
    <w:rsid w:val="001F37B9"/>
    <w:rsid w:val="00200351"/>
    <w:rsid w:val="00246878"/>
    <w:rsid w:val="002475A8"/>
    <w:rsid w:val="00252476"/>
    <w:rsid w:val="0025407F"/>
    <w:rsid w:val="002718DF"/>
    <w:rsid w:val="00271F86"/>
    <w:rsid w:val="002819AA"/>
    <w:rsid w:val="00286B99"/>
    <w:rsid w:val="00290607"/>
    <w:rsid w:val="002924A2"/>
    <w:rsid w:val="00296C12"/>
    <w:rsid w:val="0029717E"/>
    <w:rsid w:val="002D691A"/>
    <w:rsid w:val="002F0547"/>
    <w:rsid w:val="002F51B1"/>
    <w:rsid w:val="002F7D75"/>
    <w:rsid w:val="00314767"/>
    <w:rsid w:val="00315FEA"/>
    <w:rsid w:val="00321EF2"/>
    <w:rsid w:val="0032568B"/>
    <w:rsid w:val="003274CA"/>
    <w:rsid w:val="0033240D"/>
    <w:rsid w:val="0033542E"/>
    <w:rsid w:val="0033676E"/>
    <w:rsid w:val="00337847"/>
    <w:rsid w:val="00343E1D"/>
    <w:rsid w:val="0034618F"/>
    <w:rsid w:val="00351597"/>
    <w:rsid w:val="00356D88"/>
    <w:rsid w:val="003808DF"/>
    <w:rsid w:val="00382EB7"/>
    <w:rsid w:val="00385247"/>
    <w:rsid w:val="00396227"/>
    <w:rsid w:val="003A02FA"/>
    <w:rsid w:val="003A2081"/>
    <w:rsid w:val="003A5BC7"/>
    <w:rsid w:val="003A5DFE"/>
    <w:rsid w:val="003A7FB5"/>
    <w:rsid w:val="003C2E68"/>
    <w:rsid w:val="003C736A"/>
    <w:rsid w:val="003D178F"/>
    <w:rsid w:val="003E22A5"/>
    <w:rsid w:val="003E3CDB"/>
    <w:rsid w:val="003E5889"/>
    <w:rsid w:val="003E5DF6"/>
    <w:rsid w:val="003E6D3F"/>
    <w:rsid w:val="003E7D77"/>
    <w:rsid w:val="003F02A0"/>
    <w:rsid w:val="003F2AD3"/>
    <w:rsid w:val="003F3BF0"/>
    <w:rsid w:val="003F642A"/>
    <w:rsid w:val="0040513C"/>
    <w:rsid w:val="0040589E"/>
    <w:rsid w:val="00407F46"/>
    <w:rsid w:val="0041209D"/>
    <w:rsid w:val="0041759C"/>
    <w:rsid w:val="00420597"/>
    <w:rsid w:val="00425F27"/>
    <w:rsid w:val="004359A0"/>
    <w:rsid w:val="00441DEA"/>
    <w:rsid w:val="00443852"/>
    <w:rsid w:val="004457E1"/>
    <w:rsid w:val="004818EC"/>
    <w:rsid w:val="00487067"/>
    <w:rsid w:val="004872B6"/>
    <w:rsid w:val="00494005"/>
    <w:rsid w:val="0049421F"/>
    <w:rsid w:val="00495BE8"/>
    <w:rsid w:val="00496E94"/>
    <w:rsid w:val="0049722D"/>
    <w:rsid w:val="0049761D"/>
    <w:rsid w:val="004A4EE5"/>
    <w:rsid w:val="004B672F"/>
    <w:rsid w:val="004D4E88"/>
    <w:rsid w:val="004D7A2D"/>
    <w:rsid w:val="004E67CD"/>
    <w:rsid w:val="004F326D"/>
    <w:rsid w:val="004F405A"/>
    <w:rsid w:val="00500209"/>
    <w:rsid w:val="0050369B"/>
    <w:rsid w:val="005040A1"/>
    <w:rsid w:val="005050C1"/>
    <w:rsid w:val="005155C5"/>
    <w:rsid w:val="005169B6"/>
    <w:rsid w:val="00517F52"/>
    <w:rsid w:val="00524BD8"/>
    <w:rsid w:val="00527C2B"/>
    <w:rsid w:val="00531023"/>
    <w:rsid w:val="005408D0"/>
    <w:rsid w:val="00544DFC"/>
    <w:rsid w:val="00546005"/>
    <w:rsid w:val="0054689D"/>
    <w:rsid w:val="00547307"/>
    <w:rsid w:val="00553481"/>
    <w:rsid w:val="00560475"/>
    <w:rsid w:val="00562A24"/>
    <w:rsid w:val="00572A11"/>
    <w:rsid w:val="00573F7B"/>
    <w:rsid w:val="00574DBF"/>
    <w:rsid w:val="00575D26"/>
    <w:rsid w:val="0057605A"/>
    <w:rsid w:val="0058041C"/>
    <w:rsid w:val="00582E4D"/>
    <w:rsid w:val="00585DF4"/>
    <w:rsid w:val="00592674"/>
    <w:rsid w:val="00597DDF"/>
    <w:rsid w:val="005A1DC4"/>
    <w:rsid w:val="005A3775"/>
    <w:rsid w:val="005A4900"/>
    <w:rsid w:val="005B10D0"/>
    <w:rsid w:val="005B291A"/>
    <w:rsid w:val="005C2806"/>
    <w:rsid w:val="005D33E0"/>
    <w:rsid w:val="005D34D6"/>
    <w:rsid w:val="005D3751"/>
    <w:rsid w:val="005E57ED"/>
    <w:rsid w:val="005F0BAA"/>
    <w:rsid w:val="005F122D"/>
    <w:rsid w:val="005F2CAA"/>
    <w:rsid w:val="00606D51"/>
    <w:rsid w:val="006114A1"/>
    <w:rsid w:val="0061484F"/>
    <w:rsid w:val="00626FC0"/>
    <w:rsid w:val="00627673"/>
    <w:rsid w:val="00637C5F"/>
    <w:rsid w:val="0064084A"/>
    <w:rsid w:val="00643906"/>
    <w:rsid w:val="00654B9E"/>
    <w:rsid w:val="00655254"/>
    <w:rsid w:val="00665C7F"/>
    <w:rsid w:val="00666EBF"/>
    <w:rsid w:val="0066788C"/>
    <w:rsid w:val="006724A4"/>
    <w:rsid w:val="006776DE"/>
    <w:rsid w:val="006A4633"/>
    <w:rsid w:val="006A669D"/>
    <w:rsid w:val="006B05CE"/>
    <w:rsid w:val="006B25CB"/>
    <w:rsid w:val="006B2FAD"/>
    <w:rsid w:val="006B324F"/>
    <w:rsid w:val="006C5FA3"/>
    <w:rsid w:val="006C7F39"/>
    <w:rsid w:val="006C7F7A"/>
    <w:rsid w:val="006D2112"/>
    <w:rsid w:val="006D6594"/>
    <w:rsid w:val="006E204E"/>
    <w:rsid w:val="006F1BBE"/>
    <w:rsid w:val="006F2B0E"/>
    <w:rsid w:val="006F2EB3"/>
    <w:rsid w:val="006F326E"/>
    <w:rsid w:val="006F456F"/>
    <w:rsid w:val="006F4579"/>
    <w:rsid w:val="006F5D09"/>
    <w:rsid w:val="006F6001"/>
    <w:rsid w:val="006F733B"/>
    <w:rsid w:val="007054BC"/>
    <w:rsid w:val="00706AF0"/>
    <w:rsid w:val="00716295"/>
    <w:rsid w:val="00722C14"/>
    <w:rsid w:val="007269F5"/>
    <w:rsid w:val="0072777B"/>
    <w:rsid w:val="007344D3"/>
    <w:rsid w:val="00735732"/>
    <w:rsid w:val="00736840"/>
    <w:rsid w:val="0073694A"/>
    <w:rsid w:val="00744CE5"/>
    <w:rsid w:val="00751F54"/>
    <w:rsid w:val="00760055"/>
    <w:rsid w:val="00762480"/>
    <w:rsid w:val="0077375D"/>
    <w:rsid w:val="00774CC6"/>
    <w:rsid w:val="0079320D"/>
    <w:rsid w:val="00793A6C"/>
    <w:rsid w:val="0079535E"/>
    <w:rsid w:val="007975FA"/>
    <w:rsid w:val="00797D5B"/>
    <w:rsid w:val="007A194C"/>
    <w:rsid w:val="007A1AB4"/>
    <w:rsid w:val="007A5D46"/>
    <w:rsid w:val="007C05F1"/>
    <w:rsid w:val="007C3B5F"/>
    <w:rsid w:val="007C7805"/>
    <w:rsid w:val="007D3514"/>
    <w:rsid w:val="007E0A63"/>
    <w:rsid w:val="007E1AC0"/>
    <w:rsid w:val="007E3F6F"/>
    <w:rsid w:val="007E48FE"/>
    <w:rsid w:val="007E68EC"/>
    <w:rsid w:val="007E7B40"/>
    <w:rsid w:val="007F536B"/>
    <w:rsid w:val="00804A16"/>
    <w:rsid w:val="00811907"/>
    <w:rsid w:val="008311BC"/>
    <w:rsid w:val="008329E2"/>
    <w:rsid w:val="00836733"/>
    <w:rsid w:val="00837FD3"/>
    <w:rsid w:val="008462B4"/>
    <w:rsid w:val="00846D0F"/>
    <w:rsid w:val="00860F3A"/>
    <w:rsid w:val="00863641"/>
    <w:rsid w:val="008732F9"/>
    <w:rsid w:val="008927DD"/>
    <w:rsid w:val="008A033A"/>
    <w:rsid w:val="008A1F84"/>
    <w:rsid w:val="008A30B4"/>
    <w:rsid w:val="008C45B7"/>
    <w:rsid w:val="008C4E05"/>
    <w:rsid w:val="008D6D53"/>
    <w:rsid w:val="008E0118"/>
    <w:rsid w:val="008E4B68"/>
    <w:rsid w:val="008E6541"/>
    <w:rsid w:val="008E718B"/>
    <w:rsid w:val="00900E62"/>
    <w:rsid w:val="00903A5C"/>
    <w:rsid w:val="00917F6D"/>
    <w:rsid w:val="0092166A"/>
    <w:rsid w:val="00940ECF"/>
    <w:rsid w:val="009410E6"/>
    <w:rsid w:val="00943A10"/>
    <w:rsid w:val="00945036"/>
    <w:rsid w:val="00951CA0"/>
    <w:rsid w:val="00953214"/>
    <w:rsid w:val="00961E92"/>
    <w:rsid w:val="0096276A"/>
    <w:rsid w:val="009742D3"/>
    <w:rsid w:val="00974F0E"/>
    <w:rsid w:val="00981A15"/>
    <w:rsid w:val="00987328"/>
    <w:rsid w:val="00987859"/>
    <w:rsid w:val="009932AD"/>
    <w:rsid w:val="00993BB0"/>
    <w:rsid w:val="009A1FA7"/>
    <w:rsid w:val="009A2A61"/>
    <w:rsid w:val="009A3F60"/>
    <w:rsid w:val="009A5B64"/>
    <w:rsid w:val="009B3EC7"/>
    <w:rsid w:val="009B5118"/>
    <w:rsid w:val="009B6A3C"/>
    <w:rsid w:val="009C4F57"/>
    <w:rsid w:val="009D1500"/>
    <w:rsid w:val="009D2584"/>
    <w:rsid w:val="009E1C9C"/>
    <w:rsid w:val="009F2046"/>
    <w:rsid w:val="009F23C1"/>
    <w:rsid w:val="00A01369"/>
    <w:rsid w:val="00A04A05"/>
    <w:rsid w:val="00A22635"/>
    <w:rsid w:val="00A269AA"/>
    <w:rsid w:val="00A2748F"/>
    <w:rsid w:val="00A276EC"/>
    <w:rsid w:val="00A35361"/>
    <w:rsid w:val="00A35D3C"/>
    <w:rsid w:val="00A408D8"/>
    <w:rsid w:val="00A553B8"/>
    <w:rsid w:val="00A55E9D"/>
    <w:rsid w:val="00A74689"/>
    <w:rsid w:val="00A76F5A"/>
    <w:rsid w:val="00A77858"/>
    <w:rsid w:val="00A82A1D"/>
    <w:rsid w:val="00A83F50"/>
    <w:rsid w:val="00A8448C"/>
    <w:rsid w:val="00A900C6"/>
    <w:rsid w:val="00A9654F"/>
    <w:rsid w:val="00A96754"/>
    <w:rsid w:val="00AA3996"/>
    <w:rsid w:val="00AA50D8"/>
    <w:rsid w:val="00AB0773"/>
    <w:rsid w:val="00AB38DB"/>
    <w:rsid w:val="00AC0568"/>
    <w:rsid w:val="00AC0CC1"/>
    <w:rsid w:val="00AD00F9"/>
    <w:rsid w:val="00AD6BF0"/>
    <w:rsid w:val="00AE0705"/>
    <w:rsid w:val="00AF398E"/>
    <w:rsid w:val="00AF5883"/>
    <w:rsid w:val="00B013D5"/>
    <w:rsid w:val="00B0488A"/>
    <w:rsid w:val="00B06701"/>
    <w:rsid w:val="00B139A7"/>
    <w:rsid w:val="00B175C7"/>
    <w:rsid w:val="00B23228"/>
    <w:rsid w:val="00B25D32"/>
    <w:rsid w:val="00B307CD"/>
    <w:rsid w:val="00B33753"/>
    <w:rsid w:val="00B5458B"/>
    <w:rsid w:val="00B57068"/>
    <w:rsid w:val="00B61EB5"/>
    <w:rsid w:val="00B7271C"/>
    <w:rsid w:val="00B77326"/>
    <w:rsid w:val="00B94398"/>
    <w:rsid w:val="00B947E5"/>
    <w:rsid w:val="00B958D3"/>
    <w:rsid w:val="00B968D6"/>
    <w:rsid w:val="00B97783"/>
    <w:rsid w:val="00BA6FA1"/>
    <w:rsid w:val="00BB038A"/>
    <w:rsid w:val="00BB0726"/>
    <w:rsid w:val="00BB0BE7"/>
    <w:rsid w:val="00BB5D98"/>
    <w:rsid w:val="00BC42B1"/>
    <w:rsid w:val="00BC7092"/>
    <w:rsid w:val="00BD4E7E"/>
    <w:rsid w:val="00BD704D"/>
    <w:rsid w:val="00BE58FD"/>
    <w:rsid w:val="00BE6D93"/>
    <w:rsid w:val="00C00FD4"/>
    <w:rsid w:val="00C0289D"/>
    <w:rsid w:val="00C03632"/>
    <w:rsid w:val="00C17525"/>
    <w:rsid w:val="00C25513"/>
    <w:rsid w:val="00C25E65"/>
    <w:rsid w:val="00C368A5"/>
    <w:rsid w:val="00C36A45"/>
    <w:rsid w:val="00C36F43"/>
    <w:rsid w:val="00C45720"/>
    <w:rsid w:val="00C4583A"/>
    <w:rsid w:val="00C64025"/>
    <w:rsid w:val="00C706E8"/>
    <w:rsid w:val="00C768FF"/>
    <w:rsid w:val="00C93DDA"/>
    <w:rsid w:val="00C96CB6"/>
    <w:rsid w:val="00CA48F4"/>
    <w:rsid w:val="00CA5075"/>
    <w:rsid w:val="00CB1CC6"/>
    <w:rsid w:val="00CC06D1"/>
    <w:rsid w:val="00CC1BF5"/>
    <w:rsid w:val="00CC701E"/>
    <w:rsid w:val="00CD29AD"/>
    <w:rsid w:val="00CD39D1"/>
    <w:rsid w:val="00CE3C79"/>
    <w:rsid w:val="00CF208B"/>
    <w:rsid w:val="00CF3B58"/>
    <w:rsid w:val="00D034A9"/>
    <w:rsid w:val="00D03571"/>
    <w:rsid w:val="00D05416"/>
    <w:rsid w:val="00D0646A"/>
    <w:rsid w:val="00D103B0"/>
    <w:rsid w:val="00D164F5"/>
    <w:rsid w:val="00D25EC8"/>
    <w:rsid w:val="00D45428"/>
    <w:rsid w:val="00D653CD"/>
    <w:rsid w:val="00D70B19"/>
    <w:rsid w:val="00D86F7F"/>
    <w:rsid w:val="00D87EE1"/>
    <w:rsid w:val="00D92D37"/>
    <w:rsid w:val="00D95AF0"/>
    <w:rsid w:val="00DA1B16"/>
    <w:rsid w:val="00DB2688"/>
    <w:rsid w:val="00DB5071"/>
    <w:rsid w:val="00DC0656"/>
    <w:rsid w:val="00DC2862"/>
    <w:rsid w:val="00DD1698"/>
    <w:rsid w:val="00DD6BA0"/>
    <w:rsid w:val="00DE1141"/>
    <w:rsid w:val="00DE48B4"/>
    <w:rsid w:val="00DE76D1"/>
    <w:rsid w:val="00DF4264"/>
    <w:rsid w:val="00E0020F"/>
    <w:rsid w:val="00E042B1"/>
    <w:rsid w:val="00E1580C"/>
    <w:rsid w:val="00E2282F"/>
    <w:rsid w:val="00E2794A"/>
    <w:rsid w:val="00E3010C"/>
    <w:rsid w:val="00E3369A"/>
    <w:rsid w:val="00E34C6E"/>
    <w:rsid w:val="00E37542"/>
    <w:rsid w:val="00E4353D"/>
    <w:rsid w:val="00E477AE"/>
    <w:rsid w:val="00E51C5F"/>
    <w:rsid w:val="00E60C87"/>
    <w:rsid w:val="00E621BD"/>
    <w:rsid w:val="00E64DF5"/>
    <w:rsid w:val="00E6583C"/>
    <w:rsid w:val="00E6668E"/>
    <w:rsid w:val="00E745D3"/>
    <w:rsid w:val="00E83710"/>
    <w:rsid w:val="00E944D3"/>
    <w:rsid w:val="00E946F1"/>
    <w:rsid w:val="00E95D42"/>
    <w:rsid w:val="00EA11C0"/>
    <w:rsid w:val="00EA43F2"/>
    <w:rsid w:val="00EA47EA"/>
    <w:rsid w:val="00EA7B5D"/>
    <w:rsid w:val="00EA7F01"/>
    <w:rsid w:val="00EB383B"/>
    <w:rsid w:val="00EB3BF7"/>
    <w:rsid w:val="00EB79FE"/>
    <w:rsid w:val="00EC38A8"/>
    <w:rsid w:val="00EC668B"/>
    <w:rsid w:val="00EC72EE"/>
    <w:rsid w:val="00ED05CF"/>
    <w:rsid w:val="00ED72BC"/>
    <w:rsid w:val="00EE0BAA"/>
    <w:rsid w:val="00EE1217"/>
    <w:rsid w:val="00EE5CB6"/>
    <w:rsid w:val="00EE751D"/>
    <w:rsid w:val="00EF1AE4"/>
    <w:rsid w:val="00EF7661"/>
    <w:rsid w:val="00F00ADC"/>
    <w:rsid w:val="00F01AC5"/>
    <w:rsid w:val="00F04870"/>
    <w:rsid w:val="00F10B86"/>
    <w:rsid w:val="00F15C05"/>
    <w:rsid w:val="00F2294F"/>
    <w:rsid w:val="00F25FE3"/>
    <w:rsid w:val="00F3160B"/>
    <w:rsid w:val="00F31C7C"/>
    <w:rsid w:val="00F35B01"/>
    <w:rsid w:val="00F378C0"/>
    <w:rsid w:val="00F46040"/>
    <w:rsid w:val="00F50057"/>
    <w:rsid w:val="00F54F82"/>
    <w:rsid w:val="00F649AD"/>
    <w:rsid w:val="00F70488"/>
    <w:rsid w:val="00F71103"/>
    <w:rsid w:val="00F71871"/>
    <w:rsid w:val="00F7527E"/>
    <w:rsid w:val="00F8148B"/>
    <w:rsid w:val="00F827D4"/>
    <w:rsid w:val="00F845F2"/>
    <w:rsid w:val="00F91D67"/>
    <w:rsid w:val="00F9288A"/>
    <w:rsid w:val="00F96F69"/>
    <w:rsid w:val="00FA053C"/>
    <w:rsid w:val="00FA1FD7"/>
    <w:rsid w:val="00FA2694"/>
    <w:rsid w:val="00FA5F78"/>
    <w:rsid w:val="00FA63E1"/>
    <w:rsid w:val="00FC09D0"/>
    <w:rsid w:val="00FC2BE6"/>
    <w:rsid w:val="00FC44BF"/>
    <w:rsid w:val="00FE30B3"/>
    <w:rsid w:val="00FF0FBA"/>
    <w:rsid w:val="00FF7D58"/>
    <w:rsid w:val="19042BD4"/>
    <w:rsid w:val="1C072BC1"/>
    <w:rsid w:val="20D87472"/>
    <w:rsid w:val="26A74146"/>
    <w:rsid w:val="26CB1D6F"/>
    <w:rsid w:val="3020498C"/>
    <w:rsid w:val="355C0AD5"/>
    <w:rsid w:val="38F11583"/>
    <w:rsid w:val="42DD2F74"/>
    <w:rsid w:val="49484C1A"/>
    <w:rsid w:val="4C074028"/>
    <w:rsid w:val="588A274D"/>
    <w:rsid w:val="5B522080"/>
    <w:rsid w:val="5B687515"/>
    <w:rsid w:val="656055FA"/>
    <w:rsid w:val="6A354D46"/>
    <w:rsid w:val="6CA22EF8"/>
    <w:rsid w:val="6CF94FF3"/>
    <w:rsid w:val="6EED49C0"/>
    <w:rsid w:val="7CC0123F"/>
    <w:rsid w:val="7DF704EF"/>
    <w:rsid w:val="7FF23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EastAsia"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Plain Text"/>
    <w:basedOn w:val="1"/>
    <w:link w:val="29"/>
    <w:unhideWhenUsed/>
    <w:qFormat/>
    <w:uiPriority w:val="0"/>
    <w:pPr>
      <w:spacing w:line="400" w:lineRule="atLeast"/>
    </w:pPr>
    <w:rPr>
      <w:rFonts w:ascii="宋体" w:hAnsi="Courier New" w:eastAsiaTheme="minorEastAsia" w:cstheme="minorBidi"/>
      <w:szCs w:val="28"/>
    </w:rPr>
  </w:style>
  <w:style w:type="paragraph" w:styleId="8">
    <w:name w:val="Date"/>
    <w:basedOn w:val="1"/>
    <w:next w:val="1"/>
    <w:link w:val="26"/>
    <w:unhideWhenUsed/>
    <w:qFormat/>
    <w:uiPriority w:val="0"/>
    <w:pPr>
      <w:spacing w:line="400" w:lineRule="atLeast"/>
    </w:pPr>
    <w:rPr>
      <w:rFonts w:asciiTheme="minorEastAsia" w:hAnsiTheme="minorHAnsi" w:eastAsiaTheme="minorEastAsia" w:cstheme="minorBidi"/>
      <w:sz w:val="24"/>
      <w:szCs w:val="28"/>
    </w:rPr>
  </w:style>
  <w:style w:type="paragraph" w:styleId="9">
    <w:name w:val="Body Text Indent 2"/>
    <w:basedOn w:val="1"/>
    <w:link w:val="33"/>
    <w:qFormat/>
    <w:uiPriority w:val="0"/>
    <w:pPr>
      <w:ind w:firstLine="480" w:firstLineChars="200"/>
    </w:pPr>
    <w:rPr>
      <w:rFonts w:ascii="仿宋_GB2312" w:hAnsi="华文中宋" w:eastAsia="仿宋_GB2312"/>
      <w:b/>
      <w:bCs/>
      <w:sz w:val="24"/>
    </w:rPr>
  </w:style>
  <w:style w:type="paragraph" w:styleId="10">
    <w:name w:val="Balloon Text"/>
    <w:basedOn w:val="1"/>
    <w:link w:val="34"/>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5">
    <w:name w:val="Table Grid"/>
    <w:basedOn w:val="14"/>
    <w:qFormat/>
    <w:uiPriority w:val="39"/>
    <w:pPr>
      <w:widowControl w:val="0"/>
      <w:jc w:val="both"/>
    </w:pPr>
    <w:rPr>
      <w:rFonts w:asci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标题 1 Char"/>
    <w:basedOn w:val="16"/>
    <w:link w:val="2"/>
    <w:qFormat/>
    <w:uiPriority w:val="0"/>
    <w:rPr>
      <w:b/>
      <w:bCs/>
      <w:kern w:val="44"/>
      <w:sz w:val="44"/>
      <w:szCs w:val="44"/>
    </w:rPr>
  </w:style>
  <w:style w:type="character" w:customStyle="1" w:styleId="20">
    <w:name w:val="标题 2 Char"/>
    <w:basedOn w:val="16"/>
    <w:link w:val="3"/>
    <w:qFormat/>
    <w:uiPriority w:val="9"/>
    <w:rPr>
      <w:rFonts w:asciiTheme="majorHAnsi" w:hAnsiTheme="majorHAnsi" w:eastAsiaTheme="majorEastAsia" w:cstheme="majorBidi"/>
      <w:b/>
      <w:bCs/>
      <w:sz w:val="32"/>
      <w:szCs w:val="32"/>
    </w:rPr>
  </w:style>
  <w:style w:type="character" w:customStyle="1" w:styleId="21">
    <w:name w:val="标题 3 Char"/>
    <w:basedOn w:val="16"/>
    <w:link w:val="4"/>
    <w:qFormat/>
    <w:uiPriority w:val="9"/>
    <w:rPr>
      <w:b/>
      <w:bCs/>
      <w:sz w:val="32"/>
      <w:szCs w:val="32"/>
    </w:rPr>
  </w:style>
  <w:style w:type="character" w:customStyle="1" w:styleId="22">
    <w:name w:val="标题 4 Char"/>
    <w:basedOn w:val="16"/>
    <w:link w:val="5"/>
    <w:qFormat/>
    <w:uiPriority w:val="9"/>
    <w:rPr>
      <w:rFonts w:asciiTheme="majorHAnsi" w:hAnsiTheme="majorHAnsi" w:eastAsiaTheme="majorEastAsia" w:cstheme="majorBidi"/>
      <w:b/>
      <w:bCs/>
      <w:sz w:val="28"/>
      <w:szCs w:val="28"/>
    </w:rPr>
  </w:style>
  <w:style w:type="paragraph" w:styleId="23">
    <w:name w:val="No Spacing"/>
    <w:qFormat/>
    <w:uiPriority w:val="1"/>
    <w:pPr>
      <w:widowControl w:val="0"/>
      <w:jc w:val="both"/>
    </w:pPr>
    <w:rPr>
      <w:rFonts w:asciiTheme="minorEastAsia" w:hAnsiTheme="minorHAnsi" w:eastAsiaTheme="minorEastAsia" w:cstheme="minorBidi"/>
      <w:sz w:val="28"/>
      <w:szCs w:val="28"/>
      <w:lang w:val="en-US" w:eastAsia="zh-CN" w:bidi="ar-SA"/>
    </w:rPr>
  </w:style>
  <w:style w:type="character" w:customStyle="1" w:styleId="24">
    <w:name w:val="页眉 Char"/>
    <w:basedOn w:val="16"/>
    <w:link w:val="12"/>
    <w:qFormat/>
    <w:uiPriority w:val="0"/>
    <w:rPr>
      <w:sz w:val="18"/>
      <w:szCs w:val="18"/>
    </w:rPr>
  </w:style>
  <w:style w:type="character" w:customStyle="1" w:styleId="25">
    <w:name w:val="页脚 Char"/>
    <w:basedOn w:val="16"/>
    <w:link w:val="11"/>
    <w:semiHidden/>
    <w:qFormat/>
    <w:uiPriority w:val="99"/>
    <w:rPr>
      <w:sz w:val="18"/>
      <w:szCs w:val="18"/>
    </w:rPr>
  </w:style>
  <w:style w:type="character" w:customStyle="1" w:styleId="26">
    <w:name w:val="日期 Char"/>
    <w:link w:val="8"/>
    <w:qFormat/>
    <w:uiPriority w:val="0"/>
    <w:rPr>
      <w:kern w:val="2"/>
      <w:sz w:val="24"/>
    </w:rPr>
  </w:style>
  <w:style w:type="character" w:customStyle="1" w:styleId="27">
    <w:name w:val="Style0 Char"/>
    <w:link w:val="28"/>
    <w:qFormat/>
    <w:uiPriority w:val="0"/>
    <w:rPr>
      <w:rFonts w:ascii="五" w:eastAsia="五"/>
      <w:sz w:val="24"/>
    </w:rPr>
  </w:style>
  <w:style w:type="paragraph" w:customStyle="1" w:styleId="28">
    <w:name w:val="Style0"/>
    <w:link w:val="27"/>
    <w:qFormat/>
    <w:uiPriority w:val="0"/>
    <w:pPr>
      <w:widowControl w:val="0"/>
      <w:autoSpaceDE w:val="0"/>
      <w:autoSpaceDN w:val="0"/>
      <w:adjustRightInd w:val="0"/>
      <w:spacing w:line="400" w:lineRule="atLeast"/>
      <w:jc w:val="center"/>
    </w:pPr>
    <w:rPr>
      <w:rFonts w:ascii="五" w:eastAsia="五" w:hAnsiTheme="minorHAnsi" w:cstheme="minorBidi"/>
      <w:sz w:val="24"/>
      <w:szCs w:val="28"/>
      <w:lang w:val="en-US" w:eastAsia="zh-CN" w:bidi="ar-SA"/>
    </w:rPr>
  </w:style>
  <w:style w:type="character" w:customStyle="1" w:styleId="29">
    <w:name w:val="纯文本 Char"/>
    <w:link w:val="7"/>
    <w:qFormat/>
    <w:locked/>
    <w:uiPriority w:val="0"/>
    <w:rPr>
      <w:rFonts w:ascii="宋体" w:hAnsi="Courier New"/>
      <w:kern w:val="2"/>
      <w:sz w:val="21"/>
    </w:rPr>
  </w:style>
  <w:style w:type="character" w:customStyle="1" w:styleId="30">
    <w:name w:val="日期 Char1"/>
    <w:basedOn w:val="16"/>
    <w:semiHidden/>
    <w:qFormat/>
    <w:uiPriority w:val="99"/>
    <w:rPr>
      <w:rFonts w:ascii="Times New Roman" w:hAnsi="Times New Roman" w:eastAsia="宋体" w:cs="Times New Roman"/>
      <w:kern w:val="2"/>
      <w:sz w:val="21"/>
      <w:szCs w:val="20"/>
    </w:rPr>
  </w:style>
  <w:style w:type="character" w:customStyle="1" w:styleId="31">
    <w:name w:val="纯文本 Char1"/>
    <w:basedOn w:val="16"/>
    <w:semiHidden/>
    <w:qFormat/>
    <w:uiPriority w:val="99"/>
    <w:rPr>
      <w:rFonts w:ascii="宋体" w:hAnsi="Courier New" w:eastAsia="宋体" w:cs="Courier New"/>
      <w:kern w:val="2"/>
      <w:sz w:val="21"/>
      <w:szCs w:val="21"/>
    </w:rPr>
  </w:style>
  <w:style w:type="character" w:customStyle="1" w:styleId="32">
    <w:name w:val="font11"/>
    <w:basedOn w:val="16"/>
    <w:qFormat/>
    <w:uiPriority w:val="0"/>
    <w:rPr>
      <w:rFonts w:hint="eastAsia" w:ascii="宋体" w:hAnsi="宋体" w:eastAsia="宋体" w:cs="宋体"/>
      <w:color w:val="000000"/>
      <w:sz w:val="20"/>
      <w:szCs w:val="20"/>
      <w:u w:val="none"/>
    </w:rPr>
  </w:style>
  <w:style w:type="character" w:customStyle="1" w:styleId="33">
    <w:name w:val="正文文本缩进 2 Char"/>
    <w:basedOn w:val="16"/>
    <w:link w:val="9"/>
    <w:qFormat/>
    <w:uiPriority w:val="0"/>
    <w:rPr>
      <w:rFonts w:ascii="仿宋_GB2312" w:hAnsi="华文中宋" w:eastAsia="仿宋_GB2312" w:cs="Times New Roman"/>
      <w:b/>
      <w:bCs/>
      <w:kern w:val="2"/>
      <w:sz w:val="24"/>
      <w:szCs w:val="20"/>
    </w:rPr>
  </w:style>
  <w:style w:type="character" w:customStyle="1" w:styleId="34">
    <w:name w:val="批注框文本 Char"/>
    <w:basedOn w:val="16"/>
    <w:link w:val="10"/>
    <w:semiHidden/>
    <w:qFormat/>
    <w:uiPriority w:val="99"/>
    <w:rPr>
      <w:rFonts w:ascii="Times New Roman" w:hAnsi="Times New Roman" w:eastAsia="宋体" w:cs="Times New Roman"/>
      <w:kern w:val="2"/>
      <w:sz w:val="18"/>
      <w:szCs w:val="18"/>
    </w:rPr>
  </w:style>
  <w:style w:type="paragraph" w:styleId="35">
    <w:name w:val="List Paragraph"/>
    <w:basedOn w:val="1"/>
    <w:unhideWhenUsed/>
    <w:qFormat/>
    <w:uiPriority w:val="99"/>
    <w:pPr>
      <w:ind w:firstLine="420" w:firstLineChars="200"/>
    </w:pPr>
    <w:rPr>
      <w:rFonts w:asciiTheme="minorHAnsi" w:hAnsiTheme="minorHAnsi" w:eastAsiaTheme="minorEastAsia" w:cstheme="minorBidi"/>
      <w:szCs w:val="24"/>
    </w:rPr>
  </w:style>
  <w:style w:type="paragraph" w:customStyle="1" w:styleId="36">
    <w:name w:val="1"/>
    <w:basedOn w:val="1"/>
    <w:qFormat/>
    <w:uiPriority w:val="0"/>
    <w:pPr>
      <w:spacing w:afterLines="50" w:line="360" w:lineRule="auto"/>
      <w:jc w:val="center"/>
    </w:pPr>
    <w:rPr>
      <w:rFonts w:ascii="宋体" w:hAnsi="宋体"/>
      <w:b/>
      <w:sz w:val="32"/>
      <w:szCs w:val="32"/>
    </w:rPr>
  </w:style>
  <w:style w:type="paragraph" w:customStyle="1" w:styleId="37">
    <w:name w:val="Table Paragraph"/>
    <w:basedOn w:val="1"/>
    <w:qFormat/>
    <w:uiPriority w:val="1"/>
    <w:pPr>
      <w:autoSpaceDE w:val="0"/>
      <w:autoSpaceDN w:val="0"/>
      <w:spacing w:before="81"/>
      <w:jc w:val="left"/>
    </w:pPr>
    <w:rPr>
      <w:rFonts w:ascii="宋体" w:hAnsi="宋体" w:cs="宋体"/>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794CC-3B70-4C0B-B6AE-0943CC9D8E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1280</Words>
  <Characters>7301</Characters>
  <Lines>60</Lines>
  <Paragraphs>17</Paragraphs>
  <TotalTime>30</TotalTime>
  <ScaleCrop>false</ScaleCrop>
  <LinksUpToDate>false</LinksUpToDate>
  <CharactersWithSpaces>8564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2022-02-15T00:16:00Z</dcterms:created>
  <dc:creator>AutoBVT</dc:creator>
  <cp:lastModifiedBy>Administrator</cp:lastModifiedBy>
  <dcterms:modified xsi:type="dcterms:W3CDTF">2023-12-01T07:30:48Z</dcterms:modified>
  <cp:revision>339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2ACB20F5C4A14680BC3F3E40D60F62F9_13</vt:lpwstr>
  </property>
</Properties>
</file>