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overflowPunct/>
        <w:autoSpaceDE/>
        <w:autoSpaceDN/>
        <w:adjustRightInd/>
        <w:spacing w:line="360" w:lineRule="auto"/>
        <w:jc w:val="center"/>
        <w:textAlignment w:val="auto"/>
        <w:outlineLvl w:val="9"/>
        <w:rPr>
          <w:rFonts w:ascii="宋体" w:hAnsi="宋体"/>
          <w:b/>
          <w:kern w:val="2"/>
          <w:sz w:val="48"/>
          <w:szCs w:val="48"/>
        </w:rPr>
      </w:pPr>
      <w:bookmarkStart w:id="0" w:name="_Toc176509506"/>
      <w:bookmarkStart w:id="1" w:name="_Toc176516242"/>
      <w:r>
        <w:rPr>
          <w:rFonts w:hint="eastAsia" w:ascii="宋体" w:hAnsi="宋体"/>
          <w:b/>
          <w:kern w:val="2"/>
          <w:sz w:val="48"/>
          <w:szCs w:val="48"/>
        </w:rPr>
        <w:t>厦工（三明）重型机器有限公司</w:t>
      </w:r>
    </w:p>
    <w:p>
      <w:pPr>
        <w:widowControl w:val="0"/>
        <w:overflowPunct/>
        <w:autoSpaceDE/>
        <w:autoSpaceDN/>
        <w:adjustRightInd/>
        <w:spacing w:line="360" w:lineRule="auto"/>
        <w:jc w:val="center"/>
        <w:textAlignment w:val="auto"/>
        <w:outlineLvl w:val="9"/>
        <w:rPr>
          <w:rFonts w:ascii="宋体" w:hAnsi="宋体"/>
          <w:b/>
          <w:bCs/>
          <w:kern w:val="2"/>
          <w:sz w:val="48"/>
          <w:szCs w:val="48"/>
        </w:rPr>
      </w:pPr>
      <w:r>
        <w:rPr>
          <w:rFonts w:hint="eastAsia" w:ascii="宋体" w:hAnsi="宋体"/>
          <w:b/>
          <w:bCs/>
          <w:kern w:val="2"/>
          <w:sz w:val="48"/>
          <w:szCs w:val="48"/>
        </w:rPr>
        <w:t>技 改 设 备 采 购</w:t>
      </w:r>
    </w:p>
    <w:p>
      <w:pPr>
        <w:widowControl w:val="0"/>
        <w:overflowPunct/>
        <w:autoSpaceDE/>
        <w:autoSpaceDN/>
        <w:adjustRightInd/>
        <w:spacing w:line="360" w:lineRule="auto"/>
        <w:jc w:val="center"/>
        <w:textAlignment w:val="auto"/>
        <w:outlineLvl w:val="9"/>
        <w:rPr>
          <w:rFonts w:ascii="黑体" w:eastAsia="黑体"/>
          <w:bCs/>
          <w:w w:val="90"/>
          <w:kern w:val="2"/>
          <w:sz w:val="84"/>
          <w:szCs w:val="84"/>
        </w:rPr>
      </w:pPr>
    </w:p>
    <w:p>
      <w:pPr>
        <w:widowControl w:val="0"/>
        <w:overflowPunct/>
        <w:autoSpaceDE/>
        <w:autoSpaceDN/>
        <w:adjustRightInd/>
        <w:spacing w:line="360" w:lineRule="auto"/>
        <w:jc w:val="center"/>
        <w:textAlignment w:val="auto"/>
        <w:outlineLvl w:val="9"/>
        <w:rPr>
          <w:rFonts w:ascii="黑体" w:eastAsia="黑体"/>
          <w:bCs/>
          <w:w w:val="90"/>
          <w:kern w:val="2"/>
          <w:sz w:val="84"/>
          <w:szCs w:val="84"/>
        </w:rPr>
      </w:pPr>
      <w:r>
        <w:rPr>
          <w:rFonts w:hint="eastAsia" w:ascii="黑体" w:eastAsia="黑体"/>
          <w:bCs/>
          <w:w w:val="90"/>
          <w:kern w:val="2"/>
          <w:sz w:val="84"/>
          <w:szCs w:val="84"/>
        </w:rPr>
        <w:t>招</w:t>
      </w:r>
    </w:p>
    <w:p>
      <w:pPr>
        <w:widowControl w:val="0"/>
        <w:overflowPunct/>
        <w:autoSpaceDE/>
        <w:autoSpaceDN/>
        <w:adjustRightInd/>
        <w:spacing w:line="360" w:lineRule="auto"/>
        <w:jc w:val="center"/>
        <w:textAlignment w:val="auto"/>
        <w:outlineLvl w:val="9"/>
        <w:rPr>
          <w:rFonts w:ascii="黑体" w:eastAsia="黑体"/>
          <w:bCs/>
          <w:w w:val="90"/>
          <w:kern w:val="2"/>
          <w:sz w:val="84"/>
          <w:szCs w:val="84"/>
        </w:rPr>
      </w:pPr>
      <w:r>
        <w:rPr>
          <w:rFonts w:hint="eastAsia" w:ascii="黑体" w:eastAsia="黑体"/>
          <w:bCs/>
          <w:w w:val="90"/>
          <w:kern w:val="2"/>
          <w:sz w:val="84"/>
          <w:szCs w:val="84"/>
        </w:rPr>
        <w:t>标</w:t>
      </w:r>
    </w:p>
    <w:p>
      <w:pPr>
        <w:widowControl w:val="0"/>
        <w:overflowPunct/>
        <w:autoSpaceDE/>
        <w:autoSpaceDN/>
        <w:adjustRightInd/>
        <w:spacing w:line="360" w:lineRule="auto"/>
        <w:jc w:val="center"/>
        <w:textAlignment w:val="auto"/>
        <w:outlineLvl w:val="9"/>
        <w:rPr>
          <w:rFonts w:ascii="黑体" w:eastAsia="黑体"/>
          <w:bCs/>
          <w:w w:val="90"/>
          <w:kern w:val="2"/>
          <w:sz w:val="84"/>
          <w:szCs w:val="84"/>
        </w:rPr>
      </w:pPr>
      <w:r>
        <w:rPr>
          <w:rFonts w:hint="eastAsia" w:ascii="黑体" w:eastAsia="黑体"/>
          <w:bCs/>
          <w:w w:val="90"/>
          <w:kern w:val="2"/>
          <w:sz w:val="84"/>
          <w:szCs w:val="84"/>
        </w:rPr>
        <w:t>文</w:t>
      </w:r>
    </w:p>
    <w:p>
      <w:pPr>
        <w:widowControl w:val="0"/>
        <w:overflowPunct/>
        <w:autoSpaceDE/>
        <w:autoSpaceDN/>
        <w:adjustRightInd/>
        <w:spacing w:line="360" w:lineRule="auto"/>
        <w:jc w:val="center"/>
        <w:textAlignment w:val="auto"/>
        <w:outlineLvl w:val="9"/>
        <w:rPr>
          <w:rFonts w:ascii="黑体" w:eastAsia="黑体"/>
          <w:bCs/>
          <w:w w:val="90"/>
          <w:kern w:val="2"/>
          <w:sz w:val="84"/>
          <w:szCs w:val="84"/>
        </w:rPr>
      </w:pPr>
      <w:r>
        <w:rPr>
          <w:rFonts w:hint="eastAsia" w:ascii="黑体" w:eastAsia="黑体"/>
          <w:bCs/>
          <w:w w:val="90"/>
          <w:kern w:val="2"/>
          <w:sz w:val="84"/>
          <w:szCs w:val="84"/>
        </w:rPr>
        <w:t>件</w:t>
      </w:r>
    </w:p>
    <w:p>
      <w:pPr>
        <w:widowControl w:val="0"/>
        <w:overflowPunct/>
        <w:autoSpaceDE/>
        <w:autoSpaceDN/>
        <w:adjustRightInd/>
        <w:spacing w:line="360" w:lineRule="auto"/>
        <w:jc w:val="center"/>
        <w:textAlignment w:val="auto"/>
        <w:outlineLvl w:val="9"/>
        <w:rPr>
          <w:rFonts w:ascii="黑体" w:eastAsia="黑体"/>
          <w:bCs/>
          <w:w w:val="90"/>
          <w:kern w:val="2"/>
          <w:sz w:val="32"/>
          <w:szCs w:val="32"/>
        </w:rPr>
      </w:pPr>
    </w:p>
    <w:p>
      <w:pPr>
        <w:overflowPunct/>
        <w:autoSpaceDE/>
        <w:autoSpaceDN/>
        <w:adjustRightInd/>
        <w:spacing w:before="100" w:beforeAutospacing="1" w:after="100" w:afterAutospacing="1"/>
        <w:ind w:firstLine="1084" w:firstLineChars="300"/>
        <w:textAlignment w:val="auto"/>
        <w:outlineLvl w:val="9"/>
        <w:rPr>
          <w:rFonts w:hint="default" w:ascii="宋体" w:hAnsi="宋体" w:eastAsia="宋体"/>
          <w:b/>
          <w:bCs/>
          <w:color w:val="FF0000"/>
          <w:sz w:val="36"/>
          <w:szCs w:val="36"/>
          <w:u w:val="single"/>
          <w:lang w:val="en-US" w:eastAsia="zh-CN"/>
        </w:rPr>
      </w:pPr>
      <w:bookmarkStart w:id="2" w:name="_Toc30469"/>
      <w:r>
        <w:rPr>
          <w:rFonts w:hint="eastAsia" w:ascii="宋体" w:hAnsi="宋体"/>
          <w:b/>
          <w:bCs/>
          <w:sz w:val="36"/>
          <w:szCs w:val="36"/>
        </w:rPr>
        <w:t>项目编号：</w:t>
      </w:r>
      <w:r>
        <w:rPr>
          <w:rFonts w:hint="eastAsia" w:ascii="宋体" w:hAnsi="宋体"/>
          <w:b/>
          <w:bCs/>
          <w:sz w:val="36"/>
          <w:szCs w:val="36"/>
          <w:lang w:val="en-US" w:eastAsia="zh-CN"/>
        </w:rPr>
        <w:t>XGSZ-JG-</w:t>
      </w:r>
      <w:bookmarkEnd w:id="2"/>
      <w:r>
        <w:rPr>
          <w:rFonts w:hint="eastAsia" w:ascii="宋体" w:hAnsi="宋体"/>
          <w:b/>
          <w:bCs/>
          <w:sz w:val="36"/>
          <w:szCs w:val="36"/>
          <w:lang w:val="en-US" w:eastAsia="zh-CN"/>
        </w:rPr>
        <w:t>20250722-01</w:t>
      </w:r>
    </w:p>
    <w:p>
      <w:pPr>
        <w:overflowPunct/>
        <w:autoSpaceDE/>
        <w:autoSpaceDN/>
        <w:adjustRightInd/>
        <w:spacing w:before="100" w:beforeAutospacing="1" w:after="100" w:afterAutospacing="1"/>
        <w:textAlignment w:val="auto"/>
        <w:outlineLvl w:val="9"/>
        <w:rPr>
          <w:rFonts w:hint="default" w:ascii="宋体" w:hAnsi="宋体" w:eastAsia="宋体"/>
          <w:b/>
          <w:bCs/>
          <w:sz w:val="36"/>
          <w:szCs w:val="36"/>
          <w:lang w:val="en-US" w:eastAsia="zh-CN"/>
        </w:rPr>
      </w:pPr>
      <w:r>
        <w:rPr>
          <w:rFonts w:hint="eastAsia" w:ascii="宋体" w:hAnsi="宋体"/>
          <w:b/>
          <w:bCs/>
          <w:sz w:val="36"/>
          <w:szCs w:val="36"/>
        </w:rPr>
        <w:t xml:space="preserve">      </w:t>
      </w:r>
      <w:bookmarkStart w:id="3" w:name="_Toc8481"/>
      <w:r>
        <w:rPr>
          <w:rFonts w:hint="eastAsia" w:ascii="宋体" w:hAnsi="宋体"/>
          <w:b/>
          <w:bCs/>
          <w:sz w:val="36"/>
          <w:szCs w:val="36"/>
        </w:rPr>
        <w:t>项目名称：</w:t>
      </w:r>
      <w:bookmarkEnd w:id="3"/>
      <w:r>
        <w:rPr>
          <w:rFonts w:hint="eastAsia" w:ascii="宋体" w:hAnsi="宋体"/>
          <w:b/>
          <w:bCs/>
          <w:sz w:val="36"/>
          <w:szCs w:val="36"/>
          <w:lang w:val="en-US" w:eastAsia="zh-CN"/>
        </w:rPr>
        <w:t>焊接机器人</w:t>
      </w:r>
    </w:p>
    <w:p>
      <w:pPr>
        <w:overflowPunct/>
        <w:autoSpaceDE/>
        <w:autoSpaceDN/>
        <w:adjustRightInd/>
        <w:spacing w:before="100" w:beforeAutospacing="1" w:after="100" w:afterAutospacing="1"/>
        <w:jc w:val="center"/>
        <w:textAlignment w:val="auto"/>
        <w:outlineLvl w:val="9"/>
        <w:rPr>
          <w:rFonts w:hint="default" w:ascii="宋体" w:hAnsi="宋体"/>
          <w:b/>
          <w:bCs/>
          <w:sz w:val="36"/>
          <w:szCs w:val="36"/>
          <w:lang w:val="en-US" w:eastAsia="zh-CN"/>
        </w:rPr>
      </w:pPr>
      <w:bookmarkStart w:id="4" w:name="_Toc25448"/>
      <w:r>
        <w:rPr>
          <w:rFonts w:hint="eastAsia" w:ascii="宋体" w:hAnsi="宋体"/>
          <w:b/>
          <w:bCs/>
          <w:sz w:val="36"/>
          <w:szCs w:val="36"/>
          <w:lang w:val="en-US" w:eastAsia="zh-CN"/>
        </w:rPr>
        <w:t>2025年  7月</w:t>
      </w:r>
      <w:bookmarkEnd w:id="4"/>
    </w:p>
    <w:bookmarkEnd w:id="0"/>
    <w:bookmarkEnd w:id="1"/>
    <w:p>
      <w:pPr>
        <w:pStyle w:val="25"/>
        <w:jc w:val="both"/>
        <w:outlineLvl w:val="9"/>
        <w:rPr>
          <w:rFonts w:hint="eastAsia" w:ascii="黑体" w:hAnsi="黑体" w:eastAsia="黑体"/>
          <w:sz w:val="52"/>
          <w:szCs w:val="52"/>
        </w:rPr>
      </w:pPr>
    </w:p>
    <w:sdt>
      <w:sdtPr>
        <w:rPr>
          <w:lang w:val="zh-CN"/>
        </w:rPr>
        <w:id w:val="-1809468319"/>
        <w:docPartObj>
          <w:docPartGallery w:val="Table of Contents"/>
          <w:docPartUnique/>
        </w:docPartObj>
      </w:sdtPr>
      <w:sdtEndPr>
        <w:rPr>
          <w:rFonts w:ascii="Times New Roman" w:hAnsi="Times New Roman" w:eastAsia="宋体" w:cs="Times New Roman"/>
          <w:b/>
          <w:bCs/>
          <w:color w:val="auto"/>
          <w:kern w:val="2"/>
          <w:sz w:val="21"/>
          <w:szCs w:val="20"/>
          <w:lang w:val="zh-CN"/>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21"/>
            <w:tabs>
              <w:tab w:val="right" w:leader="dot" w:pos="8312"/>
            </w:tabs>
          </w:pPr>
          <w:r>
            <w:fldChar w:fldCharType="begin"/>
          </w:r>
          <w:r>
            <w:instrText xml:space="preserve"> TOC \o "1-3" \h \z \u </w:instrText>
          </w:r>
          <w:r>
            <w:rPr>
              <w:rFonts w:hint="eastAsia"/>
            </w:rPr>
            <w:fldChar w:fldCharType="separate"/>
          </w:r>
          <w:r>
            <w:rPr>
              <w:bCs/>
              <w:lang w:val="zh-CN"/>
            </w:rPr>
            <w:fldChar w:fldCharType="begin"/>
          </w:r>
          <w:r>
            <w:rPr>
              <w:bCs/>
              <w:lang w:val="zh-CN"/>
            </w:rPr>
            <w:instrText xml:space="preserve"> HYPERLINK \l _Toc19304 </w:instrText>
          </w:r>
          <w:r>
            <w:rPr>
              <w:bCs/>
              <w:lang w:val="zh-CN"/>
            </w:rPr>
            <w:fldChar w:fldCharType="separate"/>
          </w:r>
          <w:r>
            <w:rPr>
              <w:rFonts w:hint="eastAsia" w:ascii="宋体" w:hAnsi="宋体" w:eastAsia="宋体" w:cs="宋体"/>
              <w:bCs/>
              <w:szCs w:val="36"/>
            </w:rPr>
            <w:t>第一章  投标邀请</w:t>
          </w:r>
          <w:r>
            <w:tab/>
          </w:r>
          <w:r>
            <w:fldChar w:fldCharType="begin"/>
          </w:r>
          <w:r>
            <w:instrText xml:space="preserve"> PAGEREF _Toc19304 </w:instrText>
          </w:r>
          <w:r>
            <w:fldChar w:fldCharType="separate"/>
          </w:r>
          <w:r>
            <w:t>4</w:t>
          </w:r>
          <w:r>
            <w:fldChar w:fldCharType="end"/>
          </w:r>
          <w:r>
            <w:rPr>
              <w:bCs/>
              <w:lang w:val="zh-CN"/>
            </w:rPr>
            <w:fldChar w:fldCharType="end"/>
          </w:r>
        </w:p>
        <w:p>
          <w:pPr>
            <w:pStyle w:val="23"/>
            <w:tabs>
              <w:tab w:val="right" w:leader="dot" w:pos="8312"/>
            </w:tabs>
          </w:pPr>
          <w:r>
            <w:rPr>
              <w:bCs/>
              <w:lang w:val="zh-CN"/>
            </w:rPr>
            <w:fldChar w:fldCharType="begin"/>
          </w:r>
          <w:r>
            <w:rPr>
              <w:bCs/>
              <w:lang w:val="zh-CN"/>
            </w:rPr>
            <w:instrText xml:space="preserve"> HYPERLINK \l _Toc15922 </w:instrText>
          </w:r>
          <w:r>
            <w:rPr>
              <w:bCs/>
              <w:lang w:val="zh-CN"/>
            </w:rPr>
            <w:fldChar w:fldCharType="separate"/>
          </w:r>
          <w:r>
            <w:rPr>
              <w:rFonts w:hint="eastAsia" w:ascii="宋体" w:hAnsi="宋体"/>
              <w:szCs w:val="28"/>
            </w:rPr>
            <w:t>附：招标项目一览表</w:t>
          </w:r>
          <w:r>
            <w:tab/>
          </w:r>
          <w:r>
            <w:fldChar w:fldCharType="begin"/>
          </w:r>
          <w:r>
            <w:instrText xml:space="preserve"> PAGEREF _Toc15922 </w:instrText>
          </w:r>
          <w:r>
            <w:fldChar w:fldCharType="separate"/>
          </w:r>
          <w:r>
            <w:t>5</w:t>
          </w:r>
          <w:r>
            <w:fldChar w:fldCharType="end"/>
          </w:r>
          <w:r>
            <w:rPr>
              <w:bCs/>
              <w:lang w:val="zh-CN"/>
            </w:rPr>
            <w:fldChar w:fldCharType="end"/>
          </w:r>
        </w:p>
        <w:p>
          <w:pPr>
            <w:pStyle w:val="21"/>
            <w:tabs>
              <w:tab w:val="right" w:leader="dot" w:pos="8312"/>
            </w:tabs>
          </w:pPr>
          <w:r>
            <w:rPr>
              <w:bCs/>
              <w:lang w:val="zh-CN"/>
            </w:rPr>
            <w:fldChar w:fldCharType="begin"/>
          </w:r>
          <w:r>
            <w:rPr>
              <w:bCs/>
              <w:lang w:val="zh-CN"/>
            </w:rPr>
            <w:instrText xml:space="preserve"> HYPERLINK \l _Toc13663 </w:instrText>
          </w:r>
          <w:r>
            <w:rPr>
              <w:bCs/>
              <w:lang w:val="zh-CN"/>
            </w:rPr>
            <w:fldChar w:fldCharType="separate"/>
          </w:r>
          <w:r>
            <w:rPr>
              <w:rFonts w:hint="eastAsia" w:hAnsi="宋体"/>
              <w:bCs/>
              <w:szCs w:val="36"/>
            </w:rPr>
            <w:t>第二章  投标人须知</w:t>
          </w:r>
          <w:r>
            <w:tab/>
          </w:r>
          <w:r>
            <w:fldChar w:fldCharType="begin"/>
          </w:r>
          <w:r>
            <w:instrText xml:space="preserve"> PAGEREF _Toc13663 </w:instrText>
          </w:r>
          <w:r>
            <w:fldChar w:fldCharType="separate"/>
          </w:r>
          <w:r>
            <w:t>6</w:t>
          </w:r>
          <w:r>
            <w:fldChar w:fldCharType="end"/>
          </w:r>
          <w:r>
            <w:rPr>
              <w:bCs/>
              <w:lang w:val="zh-CN"/>
            </w:rPr>
            <w:fldChar w:fldCharType="end"/>
          </w:r>
        </w:p>
        <w:p>
          <w:pPr>
            <w:pStyle w:val="23"/>
            <w:tabs>
              <w:tab w:val="right" w:leader="dot" w:pos="8312"/>
            </w:tabs>
          </w:pPr>
          <w:r>
            <w:rPr>
              <w:bCs/>
              <w:lang w:val="zh-CN"/>
            </w:rPr>
            <w:fldChar w:fldCharType="begin"/>
          </w:r>
          <w:r>
            <w:rPr>
              <w:bCs/>
              <w:lang w:val="zh-CN"/>
            </w:rPr>
            <w:instrText xml:space="preserve"> HYPERLINK \l _Toc17069 </w:instrText>
          </w:r>
          <w:r>
            <w:rPr>
              <w:bCs/>
              <w:lang w:val="zh-CN"/>
            </w:rPr>
            <w:fldChar w:fldCharType="separate"/>
          </w:r>
          <w:r>
            <w:rPr>
              <w:rFonts w:hint="eastAsia" w:ascii="宋体" w:hAnsi="宋体"/>
              <w:szCs w:val="28"/>
            </w:rPr>
            <w:t>投标人须知前附表</w:t>
          </w:r>
          <w:r>
            <w:tab/>
          </w:r>
          <w:r>
            <w:fldChar w:fldCharType="begin"/>
          </w:r>
          <w:r>
            <w:instrText xml:space="preserve"> PAGEREF _Toc17069 </w:instrText>
          </w:r>
          <w:r>
            <w:fldChar w:fldCharType="separate"/>
          </w:r>
          <w:r>
            <w:t>6</w:t>
          </w:r>
          <w:r>
            <w:fldChar w:fldCharType="end"/>
          </w:r>
          <w:r>
            <w:rPr>
              <w:bCs/>
              <w:lang w:val="zh-CN"/>
            </w:rPr>
            <w:fldChar w:fldCharType="end"/>
          </w:r>
        </w:p>
        <w:p>
          <w:pPr>
            <w:pStyle w:val="23"/>
            <w:tabs>
              <w:tab w:val="right" w:leader="dot" w:pos="8312"/>
            </w:tabs>
          </w:pPr>
          <w:r>
            <w:rPr>
              <w:bCs/>
              <w:lang w:val="zh-CN"/>
            </w:rPr>
            <w:fldChar w:fldCharType="begin"/>
          </w:r>
          <w:r>
            <w:rPr>
              <w:bCs/>
              <w:lang w:val="zh-CN"/>
            </w:rPr>
            <w:instrText xml:space="preserve"> HYPERLINK \l _Toc24057 </w:instrText>
          </w:r>
          <w:r>
            <w:rPr>
              <w:bCs/>
              <w:lang w:val="zh-CN"/>
            </w:rPr>
            <w:fldChar w:fldCharType="separate"/>
          </w:r>
          <w:r>
            <w:rPr>
              <w:rFonts w:hint="eastAsia" w:ascii="宋体" w:hAnsi="宋体"/>
              <w:szCs w:val="28"/>
            </w:rPr>
            <w:t>第一节  说  明</w:t>
          </w:r>
          <w:r>
            <w:tab/>
          </w:r>
          <w:r>
            <w:fldChar w:fldCharType="begin"/>
          </w:r>
          <w:r>
            <w:instrText xml:space="preserve"> PAGEREF _Toc24057 </w:instrText>
          </w:r>
          <w:r>
            <w:fldChar w:fldCharType="separate"/>
          </w:r>
          <w:r>
            <w:t>9</w:t>
          </w:r>
          <w:r>
            <w:fldChar w:fldCharType="end"/>
          </w:r>
          <w:r>
            <w:rPr>
              <w:bCs/>
              <w:lang w:val="zh-CN"/>
            </w:rPr>
            <w:fldChar w:fldCharType="end"/>
          </w:r>
        </w:p>
        <w:p>
          <w:pPr>
            <w:pStyle w:val="14"/>
            <w:tabs>
              <w:tab w:val="right" w:leader="dot" w:pos="8312"/>
            </w:tabs>
          </w:pPr>
          <w:r>
            <w:rPr>
              <w:bCs/>
              <w:lang w:val="zh-CN"/>
            </w:rPr>
            <w:fldChar w:fldCharType="begin"/>
          </w:r>
          <w:r>
            <w:rPr>
              <w:bCs/>
              <w:lang w:val="zh-CN"/>
            </w:rPr>
            <w:instrText xml:space="preserve"> HYPERLINK \l _Toc12128 </w:instrText>
          </w:r>
          <w:r>
            <w:rPr>
              <w:bCs/>
              <w:lang w:val="zh-CN"/>
            </w:rPr>
            <w:fldChar w:fldCharType="separate"/>
          </w:r>
          <w:r>
            <w:rPr>
              <w:rFonts w:hint="eastAsia" w:ascii="宋体" w:hAnsi="宋体" w:eastAsia="宋体" w:cs="宋体"/>
              <w:szCs w:val="24"/>
            </w:rPr>
            <w:t xml:space="preserve">1、 </w:t>
          </w:r>
          <w:r>
            <w:rPr>
              <w:rFonts w:hint="eastAsia" w:ascii="宋体" w:hAnsi="宋体" w:cs="宋体"/>
              <w:szCs w:val="24"/>
            </w:rPr>
            <w:t>适用范围</w:t>
          </w:r>
          <w:r>
            <w:tab/>
          </w:r>
          <w:r>
            <w:fldChar w:fldCharType="begin"/>
          </w:r>
          <w:r>
            <w:instrText xml:space="preserve"> PAGEREF _Toc12128 </w:instrText>
          </w:r>
          <w:r>
            <w:fldChar w:fldCharType="separate"/>
          </w:r>
          <w:r>
            <w:t>9</w:t>
          </w:r>
          <w:r>
            <w:fldChar w:fldCharType="end"/>
          </w:r>
          <w:r>
            <w:rPr>
              <w:bCs/>
              <w:lang w:val="zh-CN"/>
            </w:rPr>
            <w:fldChar w:fldCharType="end"/>
          </w:r>
        </w:p>
        <w:p>
          <w:pPr>
            <w:pStyle w:val="14"/>
            <w:tabs>
              <w:tab w:val="right" w:leader="dot" w:pos="8312"/>
            </w:tabs>
          </w:pPr>
          <w:r>
            <w:rPr>
              <w:bCs/>
              <w:lang w:val="zh-CN"/>
            </w:rPr>
            <w:fldChar w:fldCharType="begin"/>
          </w:r>
          <w:r>
            <w:rPr>
              <w:bCs/>
              <w:lang w:val="zh-CN"/>
            </w:rPr>
            <w:instrText xml:space="preserve"> HYPERLINK \l _Toc19061 </w:instrText>
          </w:r>
          <w:r>
            <w:rPr>
              <w:bCs/>
              <w:lang w:val="zh-CN"/>
            </w:rPr>
            <w:fldChar w:fldCharType="separate"/>
          </w:r>
          <w:r>
            <w:rPr>
              <w:rFonts w:hint="eastAsia" w:ascii="宋体" w:hAnsi="宋体" w:eastAsia="宋体" w:cs="宋体"/>
              <w:szCs w:val="24"/>
            </w:rPr>
            <w:t xml:space="preserve">2、 </w:t>
          </w:r>
          <w:r>
            <w:rPr>
              <w:rFonts w:hint="eastAsia" w:ascii="宋体" w:hAnsi="宋体" w:cs="宋体"/>
              <w:szCs w:val="24"/>
            </w:rPr>
            <w:t>定义</w:t>
          </w:r>
          <w:r>
            <w:tab/>
          </w:r>
          <w:r>
            <w:fldChar w:fldCharType="begin"/>
          </w:r>
          <w:r>
            <w:instrText xml:space="preserve"> PAGEREF _Toc19061 </w:instrText>
          </w:r>
          <w:r>
            <w:fldChar w:fldCharType="separate"/>
          </w:r>
          <w:r>
            <w:t>9</w:t>
          </w:r>
          <w:r>
            <w:fldChar w:fldCharType="end"/>
          </w:r>
          <w:r>
            <w:rPr>
              <w:bCs/>
              <w:lang w:val="zh-CN"/>
            </w:rPr>
            <w:fldChar w:fldCharType="end"/>
          </w:r>
        </w:p>
        <w:p>
          <w:pPr>
            <w:pStyle w:val="14"/>
            <w:tabs>
              <w:tab w:val="right" w:leader="dot" w:pos="8312"/>
            </w:tabs>
          </w:pPr>
          <w:r>
            <w:rPr>
              <w:bCs/>
              <w:lang w:val="zh-CN"/>
            </w:rPr>
            <w:fldChar w:fldCharType="begin"/>
          </w:r>
          <w:r>
            <w:rPr>
              <w:bCs/>
              <w:lang w:val="zh-CN"/>
            </w:rPr>
            <w:instrText xml:space="preserve"> HYPERLINK \l _Toc8136 </w:instrText>
          </w:r>
          <w:r>
            <w:rPr>
              <w:bCs/>
              <w:lang w:val="zh-CN"/>
            </w:rPr>
            <w:fldChar w:fldCharType="separate"/>
          </w:r>
          <w:r>
            <w:rPr>
              <w:rFonts w:hint="eastAsia" w:ascii="宋体" w:hAnsi="宋体" w:eastAsia="宋体" w:cs="宋体"/>
              <w:szCs w:val="24"/>
            </w:rPr>
            <w:t xml:space="preserve">3、 </w:t>
          </w:r>
          <w:r>
            <w:rPr>
              <w:rFonts w:hint="eastAsia" w:ascii="宋体" w:hAnsi="宋体" w:cs="宋体"/>
              <w:szCs w:val="24"/>
            </w:rPr>
            <w:t>合格的投标人</w:t>
          </w:r>
          <w:r>
            <w:tab/>
          </w:r>
          <w:r>
            <w:fldChar w:fldCharType="begin"/>
          </w:r>
          <w:r>
            <w:instrText xml:space="preserve"> PAGEREF _Toc8136 </w:instrText>
          </w:r>
          <w:r>
            <w:fldChar w:fldCharType="separate"/>
          </w:r>
          <w:r>
            <w:t>9</w:t>
          </w:r>
          <w:r>
            <w:fldChar w:fldCharType="end"/>
          </w:r>
          <w:r>
            <w:rPr>
              <w:bCs/>
              <w:lang w:val="zh-CN"/>
            </w:rPr>
            <w:fldChar w:fldCharType="end"/>
          </w:r>
        </w:p>
        <w:p>
          <w:pPr>
            <w:pStyle w:val="14"/>
            <w:tabs>
              <w:tab w:val="right" w:leader="dot" w:pos="8312"/>
            </w:tabs>
          </w:pPr>
          <w:r>
            <w:rPr>
              <w:bCs/>
              <w:lang w:val="zh-CN"/>
            </w:rPr>
            <w:fldChar w:fldCharType="begin"/>
          </w:r>
          <w:r>
            <w:rPr>
              <w:bCs/>
              <w:lang w:val="zh-CN"/>
            </w:rPr>
            <w:instrText xml:space="preserve"> HYPERLINK \l _Toc28365 </w:instrText>
          </w:r>
          <w:r>
            <w:rPr>
              <w:bCs/>
              <w:lang w:val="zh-CN"/>
            </w:rPr>
            <w:fldChar w:fldCharType="separate"/>
          </w:r>
          <w:r>
            <w:rPr>
              <w:rFonts w:hint="eastAsia" w:ascii="宋体" w:hAnsi="宋体" w:eastAsia="宋体" w:cs="宋体"/>
              <w:szCs w:val="24"/>
            </w:rPr>
            <w:t xml:space="preserve">4、 </w:t>
          </w:r>
          <w:r>
            <w:rPr>
              <w:rFonts w:hint="eastAsia" w:ascii="宋体" w:hAnsi="宋体" w:cs="宋体"/>
              <w:szCs w:val="24"/>
            </w:rPr>
            <w:t>投标费用</w:t>
          </w:r>
          <w:r>
            <w:tab/>
          </w:r>
          <w:r>
            <w:fldChar w:fldCharType="begin"/>
          </w:r>
          <w:r>
            <w:instrText xml:space="preserve"> PAGEREF _Toc28365 </w:instrText>
          </w:r>
          <w:r>
            <w:fldChar w:fldCharType="separate"/>
          </w:r>
          <w:r>
            <w:t>11</w:t>
          </w:r>
          <w:r>
            <w:fldChar w:fldCharType="end"/>
          </w:r>
          <w:r>
            <w:rPr>
              <w:bCs/>
              <w:lang w:val="zh-CN"/>
            </w:rPr>
            <w:fldChar w:fldCharType="end"/>
          </w:r>
        </w:p>
        <w:p>
          <w:pPr>
            <w:pStyle w:val="23"/>
            <w:tabs>
              <w:tab w:val="right" w:leader="dot" w:pos="8312"/>
            </w:tabs>
          </w:pPr>
          <w:r>
            <w:rPr>
              <w:bCs/>
              <w:lang w:val="zh-CN"/>
            </w:rPr>
            <w:fldChar w:fldCharType="begin"/>
          </w:r>
          <w:r>
            <w:rPr>
              <w:bCs/>
              <w:lang w:val="zh-CN"/>
            </w:rPr>
            <w:instrText xml:space="preserve"> HYPERLINK \l _Toc3254 </w:instrText>
          </w:r>
          <w:r>
            <w:rPr>
              <w:bCs/>
              <w:lang w:val="zh-CN"/>
            </w:rPr>
            <w:fldChar w:fldCharType="separate"/>
          </w:r>
          <w:r>
            <w:rPr>
              <w:rFonts w:hint="eastAsia" w:ascii="宋体" w:hAnsi="宋体"/>
              <w:szCs w:val="28"/>
            </w:rPr>
            <w:t>第二节  招标文件</w:t>
          </w:r>
          <w:r>
            <w:tab/>
          </w:r>
          <w:r>
            <w:fldChar w:fldCharType="begin"/>
          </w:r>
          <w:r>
            <w:instrText xml:space="preserve"> PAGEREF _Toc3254 </w:instrText>
          </w:r>
          <w:r>
            <w:fldChar w:fldCharType="separate"/>
          </w:r>
          <w:r>
            <w:t>11</w:t>
          </w:r>
          <w:r>
            <w:fldChar w:fldCharType="end"/>
          </w:r>
          <w:r>
            <w:rPr>
              <w:bCs/>
              <w:lang w:val="zh-CN"/>
            </w:rPr>
            <w:fldChar w:fldCharType="end"/>
          </w:r>
        </w:p>
        <w:p>
          <w:pPr>
            <w:pStyle w:val="14"/>
            <w:tabs>
              <w:tab w:val="right" w:leader="dot" w:pos="8312"/>
            </w:tabs>
          </w:pPr>
          <w:r>
            <w:rPr>
              <w:bCs/>
              <w:lang w:val="zh-CN"/>
            </w:rPr>
            <w:fldChar w:fldCharType="begin"/>
          </w:r>
          <w:r>
            <w:rPr>
              <w:bCs/>
              <w:lang w:val="zh-CN"/>
            </w:rPr>
            <w:instrText xml:space="preserve"> HYPERLINK \l _Toc27201 </w:instrText>
          </w:r>
          <w:r>
            <w:rPr>
              <w:bCs/>
              <w:lang w:val="zh-CN"/>
            </w:rPr>
            <w:fldChar w:fldCharType="separate"/>
          </w:r>
          <w:r>
            <w:rPr>
              <w:rFonts w:hint="eastAsia" w:ascii="宋体" w:hAnsi="宋体" w:eastAsia="宋体" w:cs="宋体"/>
              <w:szCs w:val="24"/>
            </w:rPr>
            <w:t xml:space="preserve">5、 </w:t>
          </w:r>
          <w:r>
            <w:rPr>
              <w:rFonts w:hint="eastAsia" w:ascii="宋体" w:hAnsi="宋体" w:cs="宋体"/>
              <w:szCs w:val="24"/>
            </w:rPr>
            <w:t>招标文件的组成</w:t>
          </w:r>
          <w:r>
            <w:tab/>
          </w:r>
          <w:r>
            <w:fldChar w:fldCharType="begin"/>
          </w:r>
          <w:r>
            <w:instrText xml:space="preserve"> PAGEREF _Toc27201 </w:instrText>
          </w:r>
          <w:r>
            <w:fldChar w:fldCharType="separate"/>
          </w:r>
          <w:r>
            <w:t>11</w:t>
          </w:r>
          <w:r>
            <w:fldChar w:fldCharType="end"/>
          </w:r>
          <w:r>
            <w:rPr>
              <w:bCs/>
              <w:lang w:val="zh-CN"/>
            </w:rPr>
            <w:fldChar w:fldCharType="end"/>
          </w:r>
        </w:p>
        <w:p>
          <w:pPr>
            <w:pStyle w:val="14"/>
            <w:tabs>
              <w:tab w:val="right" w:leader="dot" w:pos="8312"/>
            </w:tabs>
          </w:pPr>
          <w:r>
            <w:rPr>
              <w:bCs/>
              <w:lang w:val="zh-CN"/>
            </w:rPr>
            <w:fldChar w:fldCharType="begin"/>
          </w:r>
          <w:r>
            <w:rPr>
              <w:bCs/>
              <w:lang w:val="zh-CN"/>
            </w:rPr>
            <w:instrText xml:space="preserve"> HYPERLINK \l _Toc25404 </w:instrText>
          </w:r>
          <w:r>
            <w:rPr>
              <w:bCs/>
              <w:lang w:val="zh-CN"/>
            </w:rPr>
            <w:fldChar w:fldCharType="separate"/>
          </w:r>
          <w:r>
            <w:rPr>
              <w:rFonts w:hint="eastAsia" w:ascii="宋体" w:hAnsi="宋体" w:eastAsia="宋体" w:cs="宋体"/>
              <w:szCs w:val="24"/>
            </w:rPr>
            <w:t xml:space="preserve">6、 </w:t>
          </w:r>
          <w:r>
            <w:rPr>
              <w:rFonts w:hint="eastAsia" w:ascii="宋体" w:hAnsi="宋体" w:cs="宋体"/>
              <w:szCs w:val="24"/>
            </w:rPr>
            <w:t>招标文件的澄清</w:t>
          </w:r>
          <w:r>
            <w:tab/>
          </w:r>
          <w:r>
            <w:fldChar w:fldCharType="begin"/>
          </w:r>
          <w:r>
            <w:instrText xml:space="preserve"> PAGEREF _Toc25404 </w:instrText>
          </w:r>
          <w:r>
            <w:fldChar w:fldCharType="separate"/>
          </w:r>
          <w:r>
            <w:t>12</w:t>
          </w:r>
          <w:r>
            <w:fldChar w:fldCharType="end"/>
          </w:r>
          <w:r>
            <w:rPr>
              <w:bCs/>
              <w:lang w:val="zh-CN"/>
            </w:rPr>
            <w:fldChar w:fldCharType="end"/>
          </w:r>
        </w:p>
        <w:p>
          <w:pPr>
            <w:pStyle w:val="14"/>
            <w:tabs>
              <w:tab w:val="right" w:leader="dot" w:pos="8312"/>
            </w:tabs>
          </w:pPr>
          <w:r>
            <w:rPr>
              <w:bCs/>
              <w:lang w:val="zh-CN"/>
            </w:rPr>
            <w:fldChar w:fldCharType="begin"/>
          </w:r>
          <w:r>
            <w:rPr>
              <w:bCs/>
              <w:lang w:val="zh-CN"/>
            </w:rPr>
            <w:instrText xml:space="preserve"> HYPERLINK \l _Toc23850 </w:instrText>
          </w:r>
          <w:r>
            <w:rPr>
              <w:bCs/>
              <w:lang w:val="zh-CN"/>
            </w:rPr>
            <w:fldChar w:fldCharType="separate"/>
          </w:r>
          <w:r>
            <w:rPr>
              <w:rFonts w:hint="eastAsia" w:ascii="宋体" w:hAnsi="宋体" w:eastAsia="宋体" w:cs="宋体"/>
              <w:szCs w:val="24"/>
            </w:rPr>
            <w:t xml:space="preserve">7、 </w:t>
          </w:r>
          <w:r>
            <w:rPr>
              <w:rFonts w:hint="eastAsia" w:ascii="宋体" w:hAnsi="宋体" w:cs="宋体"/>
              <w:szCs w:val="24"/>
            </w:rPr>
            <w:t>招标文件的修改</w:t>
          </w:r>
          <w:r>
            <w:tab/>
          </w:r>
          <w:r>
            <w:fldChar w:fldCharType="begin"/>
          </w:r>
          <w:r>
            <w:instrText xml:space="preserve"> PAGEREF _Toc23850 </w:instrText>
          </w:r>
          <w:r>
            <w:fldChar w:fldCharType="separate"/>
          </w:r>
          <w:r>
            <w:t>12</w:t>
          </w:r>
          <w:r>
            <w:fldChar w:fldCharType="end"/>
          </w:r>
          <w:r>
            <w:rPr>
              <w:bCs/>
              <w:lang w:val="zh-CN"/>
            </w:rPr>
            <w:fldChar w:fldCharType="end"/>
          </w:r>
        </w:p>
        <w:p>
          <w:pPr>
            <w:pStyle w:val="23"/>
            <w:tabs>
              <w:tab w:val="right" w:leader="dot" w:pos="8312"/>
            </w:tabs>
          </w:pPr>
          <w:r>
            <w:rPr>
              <w:bCs/>
              <w:lang w:val="zh-CN"/>
            </w:rPr>
            <w:fldChar w:fldCharType="begin"/>
          </w:r>
          <w:r>
            <w:rPr>
              <w:bCs/>
              <w:lang w:val="zh-CN"/>
            </w:rPr>
            <w:instrText xml:space="preserve"> HYPERLINK \l _Toc13232 </w:instrText>
          </w:r>
          <w:r>
            <w:rPr>
              <w:bCs/>
              <w:lang w:val="zh-CN"/>
            </w:rPr>
            <w:fldChar w:fldCharType="separate"/>
          </w:r>
          <w:r>
            <w:rPr>
              <w:rFonts w:hint="eastAsia" w:ascii="宋体" w:hAnsi="宋体"/>
              <w:szCs w:val="28"/>
            </w:rPr>
            <w:t>第三节  投标文件的编写</w:t>
          </w:r>
          <w:r>
            <w:tab/>
          </w:r>
          <w:r>
            <w:fldChar w:fldCharType="begin"/>
          </w:r>
          <w:r>
            <w:instrText xml:space="preserve"> PAGEREF _Toc13232 </w:instrText>
          </w:r>
          <w:r>
            <w:fldChar w:fldCharType="separate"/>
          </w:r>
          <w:r>
            <w:t>13</w:t>
          </w:r>
          <w:r>
            <w:fldChar w:fldCharType="end"/>
          </w:r>
          <w:r>
            <w:rPr>
              <w:bCs/>
              <w:lang w:val="zh-CN"/>
            </w:rPr>
            <w:fldChar w:fldCharType="end"/>
          </w:r>
        </w:p>
        <w:p>
          <w:pPr>
            <w:pStyle w:val="14"/>
            <w:tabs>
              <w:tab w:val="right" w:leader="dot" w:pos="8312"/>
            </w:tabs>
          </w:pPr>
          <w:r>
            <w:rPr>
              <w:bCs/>
              <w:lang w:val="zh-CN"/>
            </w:rPr>
            <w:fldChar w:fldCharType="begin"/>
          </w:r>
          <w:r>
            <w:rPr>
              <w:bCs/>
              <w:lang w:val="zh-CN"/>
            </w:rPr>
            <w:instrText xml:space="preserve"> HYPERLINK \l _Toc19037 </w:instrText>
          </w:r>
          <w:r>
            <w:rPr>
              <w:bCs/>
              <w:lang w:val="zh-CN"/>
            </w:rPr>
            <w:fldChar w:fldCharType="separate"/>
          </w:r>
          <w:r>
            <w:rPr>
              <w:rFonts w:hint="eastAsia" w:ascii="宋体" w:hAnsi="宋体" w:eastAsia="宋体" w:cs="宋体"/>
              <w:szCs w:val="24"/>
            </w:rPr>
            <w:t xml:space="preserve">8、 </w:t>
          </w:r>
          <w:r>
            <w:rPr>
              <w:rFonts w:hint="eastAsia" w:ascii="宋体" w:hAnsi="宋体" w:cs="宋体"/>
              <w:szCs w:val="24"/>
            </w:rPr>
            <w:t>投标要求</w:t>
          </w:r>
          <w:r>
            <w:tab/>
          </w:r>
          <w:r>
            <w:fldChar w:fldCharType="begin"/>
          </w:r>
          <w:r>
            <w:instrText xml:space="preserve"> PAGEREF _Toc19037 </w:instrText>
          </w:r>
          <w:r>
            <w:fldChar w:fldCharType="separate"/>
          </w:r>
          <w:r>
            <w:t>13</w:t>
          </w:r>
          <w:r>
            <w:fldChar w:fldCharType="end"/>
          </w:r>
          <w:r>
            <w:rPr>
              <w:bCs/>
              <w:lang w:val="zh-CN"/>
            </w:rPr>
            <w:fldChar w:fldCharType="end"/>
          </w:r>
        </w:p>
        <w:p>
          <w:pPr>
            <w:pStyle w:val="14"/>
            <w:tabs>
              <w:tab w:val="right" w:leader="dot" w:pos="8312"/>
            </w:tabs>
          </w:pPr>
          <w:r>
            <w:rPr>
              <w:bCs/>
              <w:lang w:val="zh-CN"/>
            </w:rPr>
            <w:fldChar w:fldCharType="begin"/>
          </w:r>
          <w:r>
            <w:rPr>
              <w:bCs/>
              <w:lang w:val="zh-CN"/>
            </w:rPr>
            <w:instrText xml:space="preserve"> HYPERLINK \l _Toc16904 </w:instrText>
          </w:r>
          <w:r>
            <w:rPr>
              <w:bCs/>
              <w:lang w:val="zh-CN"/>
            </w:rPr>
            <w:fldChar w:fldCharType="separate"/>
          </w:r>
          <w:r>
            <w:rPr>
              <w:rFonts w:hint="eastAsia" w:ascii="宋体" w:hAnsi="宋体" w:eastAsia="宋体" w:cs="宋体"/>
              <w:szCs w:val="24"/>
            </w:rPr>
            <w:t xml:space="preserve">9、 </w:t>
          </w:r>
          <w:r>
            <w:rPr>
              <w:rFonts w:hint="eastAsia" w:ascii="宋体" w:hAnsi="宋体" w:cs="宋体"/>
              <w:szCs w:val="24"/>
            </w:rPr>
            <w:t>投标文件语言</w:t>
          </w:r>
          <w:r>
            <w:tab/>
          </w:r>
          <w:r>
            <w:fldChar w:fldCharType="begin"/>
          </w:r>
          <w:r>
            <w:instrText xml:space="preserve"> PAGEREF _Toc16904 </w:instrText>
          </w:r>
          <w:r>
            <w:fldChar w:fldCharType="separate"/>
          </w:r>
          <w:r>
            <w:t>13</w:t>
          </w:r>
          <w:r>
            <w:fldChar w:fldCharType="end"/>
          </w:r>
          <w:r>
            <w:rPr>
              <w:bCs/>
              <w:lang w:val="zh-CN"/>
            </w:rPr>
            <w:fldChar w:fldCharType="end"/>
          </w:r>
        </w:p>
        <w:p>
          <w:pPr>
            <w:pStyle w:val="14"/>
            <w:tabs>
              <w:tab w:val="right" w:leader="dot" w:pos="8312"/>
            </w:tabs>
          </w:pPr>
          <w:r>
            <w:rPr>
              <w:bCs/>
              <w:lang w:val="zh-CN"/>
            </w:rPr>
            <w:fldChar w:fldCharType="begin"/>
          </w:r>
          <w:r>
            <w:rPr>
              <w:bCs/>
              <w:lang w:val="zh-CN"/>
            </w:rPr>
            <w:instrText xml:space="preserve"> HYPERLINK \l _Toc18598 </w:instrText>
          </w:r>
          <w:r>
            <w:rPr>
              <w:bCs/>
              <w:lang w:val="zh-CN"/>
            </w:rPr>
            <w:fldChar w:fldCharType="separate"/>
          </w:r>
          <w:r>
            <w:rPr>
              <w:rFonts w:hint="eastAsia" w:ascii="宋体" w:hAnsi="宋体" w:eastAsia="宋体" w:cs="宋体"/>
              <w:szCs w:val="24"/>
            </w:rPr>
            <w:t xml:space="preserve">10、 </w:t>
          </w:r>
          <w:r>
            <w:rPr>
              <w:rFonts w:hint="eastAsia" w:ascii="宋体" w:hAnsi="宋体" w:cs="宋体"/>
              <w:szCs w:val="24"/>
            </w:rPr>
            <w:t>投标文件的组成</w:t>
          </w:r>
          <w:r>
            <w:tab/>
          </w:r>
          <w:r>
            <w:fldChar w:fldCharType="begin"/>
          </w:r>
          <w:r>
            <w:instrText xml:space="preserve"> PAGEREF _Toc18598 </w:instrText>
          </w:r>
          <w:r>
            <w:fldChar w:fldCharType="separate"/>
          </w:r>
          <w:r>
            <w:t>13</w:t>
          </w:r>
          <w:r>
            <w:fldChar w:fldCharType="end"/>
          </w:r>
          <w:r>
            <w:rPr>
              <w:bCs/>
              <w:lang w:val="zh-CN"/>
            </w:rPr>
            <w:fldChar w:fldCharType="end"/>
          </w:r>
        </w:p>
        <w:p>
          <w:pPr>
            <w:pStyle w:val="14"/>
            <w:tabs>
              <w:tab w:val="right" w:leader="dot" w:pos="8312"/>
            </w:tabs>
          </w:pPr>
          <w:r>
            <w:rPr>
              <w:bCs/>
              <w:lang w:val="zh-CN"/>
            </w:rPr>
            <w:fldChar w:fldCharType="begin"/>
          </w:r>
          <w:r>
            <w:rPr>
              <w:bCs/>
              <w:lang w:val="zh-CN"/>
            </w:rPr>
            <w:instrText xml:space="preserve"> HYPERLINK \l _Toc18912 </w:instrText>
          </w:r>
          <w:r>
            <w:rPr>
              <w:bCs/>
              <w:lang w:val="zh-CN"/>
            </w:rPr>
            <w:fldChar w:fldCharType="separate"/>
          </w:r>
          <w:r>
            <w:rPr>
              <w:rFonts w:hint="eastAsia" w:ascii="宋体" w:hAnsi="宋体" w:eastAsia="宋体" w:cs="宋体"/>
              <w:szCs w:val="24"/>
            </w:rPr>
            <w:t xml:space="preserve">11、 </w:t>
          </w:r>
          <w:r>
            <w:rPr>
              <w:rFonts w:hint="eastAsia" w:ascii="宋体" w:hAnsi="宋体" w:cs="宋体"/>
              <w:szCs w:val="24"/>
            </w:rPr>
            <w:t>投标有效期</w:t>
          </w:r>
          <w:r>
            <w:tab/>
          </w:r>
          <w:r>
            <w:fldChar w:fldCharType="begin"/>
          </w:r>
          <w:r>
            <w:instrText xml:space="preserve"> PAGEREF _Toc18912 </w:instrText>
          </w:r>
          <w:r>
            <w:fldChar w:fldCharType="separate"/>
          </w:r>
          <w:r>
            <w:t>13</w:t>
          </w:r>
          <w:r>
            <w:fldChar w:fldCharType="end"/>
          </w:r>
          <w:r>
            <w:rPr>
              <w:bCs/>
              <w:lang w:val="zh-CN"/>
            </w:rPr>
            <w:fldChar w:fldCharType="end"/>
          </w:r>
        </w:p>
        <w:p>
          <w:pPr>
            <w:pStyle w:val="14"/>
            <w:tabs>
              <w:tab w:val="right" w:leader="dot" w:pos="8312"/>
            </w:tabs>
          </w:pPr>
          <w:r>
            <w:rPr>
              <w:bCs/>
              <w:lang w:val="zh-CN"/>
            </w:rPr>
            <w:fldChar w:fldCharType="begin"/>
          </w:r>
          <w:r>
            <w:rPr>
              <w:bCs/>
              <w:lang w:val="zh-CN"/>
            </w:rPr>
            <w:instrText xml:space="preserve"> HYPERLINK \l _Toc11557 </w:instrText>
          </w:r>
          <w:r>
            <w:rPr>
              <w:bCs/>
              <w:lang w:val="zh-CN"/>
            </w:rPr>
            <w:fldChar w:fldCharType="separate"/>
          </w:r>
          <w:r>
            <w:rPr>
              <w:rFonts w:hint="eastAsia" w:ascii="宋体" w:hAnsi="宋体" w:eastAsia="宋体" w:cs="宋体"/>
              <w:szCs w:val="24"/>
            </w:rPr>
            <w:t xml:space="preserve">12、 </w:t>
          </w:r>
          <w:r>
            <w:rPr>
              <w:rFonts w:hint="eastAsia" w:ascii="宋体" w:hAnsi="宋体" w:cs="宋体"/>
              <w:szCs w:val="24"/>
            </w:rPr>
            <w:t>投标保证金</w:t>
          </w:r>
          <w:r>
            <w:tab/>
          </w:r>
          <w:r>
            <w:fldChar w:fldCharType="begin"/>
          </w:r>
          <w:r>
            <w:instrText xml:space="preserve"> PAGEREF _Toc11557 </w:instrText>
          </w:r>
          <w:r>
            <w:fldChar w:fldCharType="separate"/>
          </w:r>
          <w:r>
            <w:t>14</w:t>
          </w:r>
          <w:r>
            <w:fldChar w:fldCharType="end"/>
          </w:r>
          <w:r>
            <w:rPr>
              <w:bCs/>
              <w:lang w:val="zh-CN"/>
            </w:rPr>
            <w:fldChar w:fldCharType="end"/>
          </w:r>
        </w:p>
        <w:p>
          <w:pPr>
            <w:pStyle w:val="14"/>
            <w:tabs>
              <w:tab w:val="right" w:leader="dot" w:pos="8312"/>
            </w:tabs>
          </w:pPr>
          <w:r>
            <w:rPr>
              <w:bCs/>
              <w:lang w:val="zh-CN"/>
            </w:rPr>
            <w:fldChar w:fldCharType="begin"/>
          </w:r>
          <w:r>
            <w:rPr>
              <w:bCs/>
              <w:lang w:val="zh-CN"/>
            </w:rPr>
            <w:instrText xml:space="preserve"> HYPERLINK \l _Toc7145 </w:instrText>
          </w:r>
          <w:r>
            <w:rPr>
              <w:bCs/>
              <w:lang w:val="zh-CN"/>
            </w:rPr>
            <w:fldChar w:fldCharType="separate"/>
          </w:r>
          <w:r>
            <w:rPr>
              <w:rFonts w:hint="eastAsia" w:ascii="宋体" w:hAnsi="宋体" w:eastAsia="宋体" w:cs="宋体"/>
              <w:szCs w:val="24"/>
            </w:rPr>
            <w:t xml:space="preserve">13、 </w:t>
          </w:r>
          <w:r>
            <w:rPr>
              <w:rFonts w:hint="eastAsia" w:ascii="宋体" w:hAnsi="宋体" w:cs="宋体"/>
              <w:szCs w:val="24"/>
            </w:rPr>
            <w:t>投标文件的格式</w:t>
          </w:r>
          <w:r>
            <w:tab/>
          </w:r>
          <w:r>
            <w:fldChar w:fldCharType="begin"/>
          </w:r>
          <w:r>
            <w:instrText xml:space="preserve"> PAGEREF _Toc7145 </w:instrText>
          </w:r>
          <w:r>
            <w:fldChar w:fldCharType="separate"/>
          </w:r>
          <w:r>
            <w:t>15</w:t>
          </w:r>
          <w:r>
            <w:fldChar w:fldCharType="end"/>
          </w:r>
          <w:r>
            <w:rPr>
              <w:bCs/>
              <w:lang w:val="zh-CN"/>
            </w:rPr>
            <w:fldChar w:fldCharType="end"/>
          </w:r>
        </w:p>
        <w:p>
          <w:pPr>
            <w:pStyle w:val="23"/>
            <w:tabs>
              <w:tab w:val="right" w:leader="dot" w:pos="8312"/>
            </w:tabs>
          </w:pPr>
          <w:r>
            <w:rPr>
              <w:bCs/>
              <w:lang w:val="zh-CN"/>
            </w:rPr>
            <w:fldChar w:fldCharType="begin"/>
          </w:r>
          <w:r>
            <w:rPr>
              <w:bCs/>
              <w:lang w:val="zh-CN"/>
            </w:rPr>
            <w:instrText xml:space="preserve"> HYPERLINK \l _Toc23959 </w:instrText>
          </w:r>
          <w:r>
            <w:rPr>
              <w:bCs/>
              <w:lang w:val="zh-CN"/>
            </w:rPr>
            <w:fldChar w:fldCharType="separate"/>
          </w:r>
          <w:r>
            <w:rPr>
              <w:rFonts w:hint="eastAsia" w:ascii="宋体" w:hAnsi="宋体"/>
              <w:szCs w:val="28"/>
            </w:rPr>
            <w:t>第四节  投标文件的提交</w:t>
          </w:r>
          <w:r>
            <w:tab/>
          </w:r>
          <w:r>
            <w:fldChar w:fldCharType="begin"/>
          </w:r>
          <w:r>
            <w:instrText xml:space="preserve"> PAGEREF _Toc23959 </w:instrText>
          </w:r>
          <w:r>
            <w:fldChar w:fldCharType="separate"/>
          </w:r>
          <w:r>
            <w:t>15</w:t>
          </w:r>
          <w:r>
            <w:fldChar w:fldCharType="end"/>
          </w:r>
          <w:r>
            <w:rPr>
              <w:bCs/>
              <w:lang w:val="zh-CN"/>
            </w:rPr>
            <w:fldChar w:fldCharType="end"/>
          </w:r>
        </w:p>
        <w:p>
          <w:pPr>
            <w:pStyle w:val="14"/>
            <w:tabs>
              <w:tab w:val="right" w:leader="dot" w:pos="8312"/>
            </w:tabs>
          </w:pPr>
          <w:r>
            <w:rPr>
              <w:bCs/>
              <w:lang w:val="zh-CN"/>
            </w:rPr>
            <w:fldChar w:fldCharType="begin"/>
          </w:r>
          <w:r>
            <w:rPr>
              <w:bCs/>
              <w:lang w:val="zh-CN"/>
            </w:rPr>
            <w:instrText xml:space="preserve"> HYPERLINK \l _Toc10128 </w:instrText>
          </w:r>
          <w:r>
            <w:rPr>
              <w:bCs/>
              <w:lang w:val="zh-CN"/>
            </w:rPr>
            <w:fldChar w:fldCharType="separate"/>
          </w:r>
          <w:r>
            <w:rPr>
              <w:rFonts w:hint="eastAsia" w:ascii="宋体" w:hAnsi="宋体" w:eastAsia="宋体" w:cs="宋体"/>
              <w:szCs w:val="24"/>
            </w:rPr>
            <w:t xml:space="preserve">14、 </w:t>
          </w:r>
          <w:r>
            <w:rPr>
              <w:rFonts w:hint="eastAsia" w:ascii="宋体" w:hAnsi="宋体" w:cs="宋体"/>
              <w:szCs w:val="24"/>
            </w:rPr>
            <w:t>投标文件的密封、标记和递交</w:t>
          </w:r>
          <w:r>
            <w:tab/>
          </w:r>
          <w:r>
            <w:fldChar w:fldCharType="begin"/>
          </w:r>
          <w:r>
            <w:instrText xml:space="preserve"> PAGEREF _Toc10128 </w:instrText>
          </w:r>
          <w:r>
            <w:fldChar w:fldCharType="separate"/>
          </w:r>
          <w:r>
            <w:t>15</w:t>
          </w:r>
          <w:r>
            <w:fldChar w:fldCharType="end"/>
          </w:r>
          <w:r>
            <w:rPr>
              <w:bCs/>
              <w:lang w:val="zh-CN"/>
            </w:rPr>
            <w:fldChar w:fldCharType="end"/>
          </w:r>
        </w:p>
        <w:p>
          <w:pPr>
            <w:pStyle w:val="23"/>
            <w:tabs>
              <w:tab w:val="right" w:leader="dot" w:pos="8312"/>
            </w:tabs>
          </w:pPr>
          <w:r>
            <w:rPr>
              <w:bCs/>
              <w:lang w:val="zh-CN"/>
            </w:rPr>
            <w:fldChar w:fldCharType="begin"/>
          </w:r>
          <w:r>
            <w:rPr>
              <w:bCs/>
              <w:lang w:val="zh-CN"/>
            </w:rPr>
            <w:instrText xml:space="preserve"> HYPERLINK \l _Toc12745 </w:instrText>
          </w:r>
          <w:r>
            <w:rPr>
              <w:bCs/>
              <w:lang w:val="zh-CN"/>
            </w:rPr>
            <w:fldChar w:fldCharType="separate"/>
          </w:r>
          <w:r>
            <w:rPr>
              <w:rFonts w:hint="eastAsia" w:ascii="宋体" w:hAnsi="宋体"/>
              <w:szCs w:val="28"/>
            </w:rPr>
            <w:t>第五节  开标和评标</w:t>
          </w:r>
          <w:r>
            <w:tab/>
          </w:r>
          <w:r>
            <w:fldChar w:fldCharType="begin"/>
          </w:r>
          <w:r>
            <w:instrText xml:space="preserve"> PAGEREF _Toc12745 </w:instrText>
          </w:r>
          <w:r>
            <w:fldChar w:fldCharType="separate"/>
          </w:r>
          <w:r>
            <w:t>16</w:t>
          </w:r>
          <w:r>
            <w:fldChar w:fldCharType="end"/>
          </w:r>
          <w:r>
            <w:rPr>
              <w:bCs/>
              <w:lang w:val="zh-CN"/>
            </w:rPr>
            <w:fldChar w:fldCharType="end"/>
          </w:r>
        </w:p>
        <w:p>
          <w:pPr>
            <w:pStyle w:val="14"/>
            <w:tabs>
              <w:tab w:val="right" w:leader="dot" w:pos="8312"/>
            </w:tabs>
          </w:pPr>
          <w:r>
            <w:rPr>
              <w:bCs/>
              <w:lang w:val="zh-CN"/>
            </w:rPr>
            <w:fldChar w:fldCharType="begin"/>
          </w:r>
          <w:r>
            <w:rPr>
              <w:bCs/>
              <w:lang w:val="zh-CN"/>
            </w:rPr>
            <w:instrText xml:space="preserve"> HYPERLINK \l _Toc23328 </w:instrText>
          </w:r>
          <w:r>
            <w:rPr>
              <w:bCs/>
              <w:lang w:val="zh-CN"/>
            </w:rPr>
            <w:fldChar w:fldCharType="separate"/>
          </w:r>
          <w:r>
            <w:rPr>
              <w:rFonts w:hint="eastAsia" w:ascii="宋体" w:hAnsi="宋体" w:eastAsia="宋体" w:cs="宋体"/>
              <w:szCs w:val="24"/>
            </w:rPr>
            <w:t xml:space="preserve">15、 </w:t>
          </w:r>
          <w:r>
            <w:rPr>
              <w:rFonts w:hint="eastAsia" w:ascii="宋体" w:hAnsi="宋体" w:cs="宋体"/>
              <w:szCs w:val="24"/>
            </w:rPr>
            <w:t>开标、评标时间</w:t>
          </w:r>
          <w:r>
            <w:tab/>
          </w:r>
          <w:r>
            <w:fldChar w:fldCharType="begin"/>
          </w:r>
          <w:r>
            <w:instrText xml:space="preserve"> PAGEREF _Toc23328 </w:instrText>
          </w:r>
          <w:r>
            <w:fldChar w:fldCharType="separate"/>
          </w:r>
          <w:r>
            <w:t>16</w:t>
          </w:r>
          <w:r>
            <w:fldChar w:fldCharType="end"/>
          </w:r>
          <w:r>
            <w:rPr>
              <w:bCs/>
              <w:lang w:val="zh-CN"/>
            </w:rPr>
            <w:fldChar w:fldCharType="end"/>
          </w:r>
        </w:p>
        <w:p>
          <w:pPr>
            <w:pStyle w:val="14"/>
            <w:tabs>
              <w:tab w:val="right" w:leader="dot" w:pos="8312"/>
            </w:tabs>
          </w:pPr>
          <w:r>
            <w:rPr>
              <w:bCs/>
              <w:lang w:val="zh-CN"/>
            </w:rPr>
            <w:fldChar w:fldCharType="begin"/>
          </w:r>
          <w:r>
            <w:rPr>
              <w:bCs/>
              <w:lang w:val="zh-CN"/>
            </w:rPr>
            <w:instrText xml:space="preserve"> HYPERLINK \l _Toc17867 </w:instrText>
          </w:r>
          <w:r>
            <w:rPr>
              <w:bCs/>
              <w:lang w:val="zh-CN"/>
            </w:rPr>
            <w:fldChar w:fldCharType="separate"/>
          </w:r>
          <w:r>
            <w:rPr>
              <w:rFonts w:hint="eastAsia" w:ascii="宋体" w:hAnsi="宋体" w:eastAsia="宋体" w:cs="宋体"/>
              <w:szCs w:val="24"/>
            </w:rPr>
            <w:t xml:space="preserve">16、 </w:t>
          </w:r>
          <w:r>
            <w:rPr>
              <w:rFonts w:hint="eastAsia" w:ascii="宋体" w:hAnsi="宋体" w:cs="宋体"/>
              <w:szCs w:val="24"/>
            </w:rPr>
            <w:t>评标</w:t>
          </w:r>
          <w:r>
            <w:tab/>
          </w:r>
          <w:r>
            <w:fldChar w:fldCharType="begin"/>
          </w:r>
          <w:r>
            <w:instrText xml:space="preserve"> PAGEREF _Toc17867 </w:instrText>
          </w:r>
          <w:r>
            <w:fldChar w:fldCharType="separate"/>
          </w:r>
          <w:r>
            <w:t>16</w:t>
          </w:r>
          <w:r>
            <w:fldChar w:fldCharType="end"/>
          </w:r>
          <w:r>
            <w:rPr>
              <w:bCs/>
              <w:lang w:val="zh-CN"/>
            </w:rPr>
            <w:fldChar w:fldCharType="end"/>
          </w:r>
        </w:p>
        <w:p>
          <w:pPr>
            <w:pStyle w:val="23"/>
            <w:tabs>
              <w:tab w:val="right" w:leader="dot" w:pos="8312"/>
            </w:tabs>
          </w:pPr>
          <w:r>
            <w:rPr>
              <w:bCs/>
              <w:lang w:val="zh-CN"/>
            </w:rPr>
            <w:fldChar w:fldCharType="begin"/>
          </w:r>
          <w:r>
            <w:rPr>
              <w:bCs/>
              <w:lang w:val="zh-CN"/>
            </w:rPr>
            <w:instrText xml:space="preserve"> HYPERLINK \l _Toc21929 </w:instrText>
          </w:r>
          <w:r>
            <w:rPr>
              <w:bCs/>
              <w:lang w:val="zh-CN"/>
            </w:rPr>
            <w:fldChar w:fldCharType="separate"/>
          </w:r>
          <w:r>
            <w:rPr>
              <w:rFonts w:hint="eastAsia" w:ascii="宋体" w:hAnsi="宋体"/>
              <w:szCs w:val="28"/>
            </w:rPr>
            <w:t>第六节  定标与签订合同</w:t>
          </w:r>
          <w:r>
            <w:tab/>
          </w:r>
          <w:r>
            <w:fldChar w:fldCharType="begin"/>
          </w:r>
          <w:r>
            <w:instrText xml:space="preserve"> PAGEREF _Toc21929 </w:instrText>
          </w:r>
          <w:r>
            <w:fldChar w:fldCharType="separate"/>
          </w:r>
          <w:r>
            <w:t>16</w:t>
          </w:r>
          <w:r>
            <w:fldChar w:fldCharType="end"/>
          </w:r>
          <w:r>
            <w:rPr>
              <w:bCs/>
              <w:lang w:val="zh-CN"/>
            </w:rPr>
            <w:fldChar w:fldCharType="end"/>
          </w:r>
        </w:p>
        <w:p>
          <w:pPr>
            <w:pStyle w:val="14"/>
            <w:tabs>
              <w:tab w:val="right" w:leader="dot" w:pos="8312"/>
            </w:tabs>
          </w:pPr>
          <w:r>
            <w:rPr>
              <w:bCs/>
              <w:lang w:val="zh-CN"/>
            </w:rPr>
            <w:fldChar w:fldCharType="begin"/>
          </w:r>
          <w:r>
            <w:rPr>
              <w:bCs/>
              <w:lang w:val="zh-CN"/>
            </w:rPr>
            <w:instrText xml:space="preserve"> HYPERLINK \l _Toc27296 </w:instrText>
          </w:r>
          <w:r>
            <w:rPr>
              <w:bCs/>
              <w:lang w:val="zh-CN"/>
            </w:rPr>
            <w:fldChar w:fldCharType="separate"/>
          </w:r>
          <w:r>
            <w:rPr>
              <w:rFonts w:hint="eastAsia" w:ascii="宋体" w:hAnsi="宋体" w:eastAsia="宋体" w:cs="宋体"/>
              <w:szCs w:val="24"/>
            </w:rPr>
            <w:t xml:space="preserve">17、 </w:t>
          </w:r>
          <w:r>
            <w:rPr>
              <w:rFonts w:hint="eastAsia" w:ascii="宋体" w:hAnsi="宋体" w:cs="宋体"/>
              <w:szCs w:val="24"/>
            </w:rPr>
            <w:t>定标准则</w:t>
          </w:r>
          <w:r>
            <w:tab/>
          </w:r>
          <w:r>
            <w:fldChar w:fldCharType="begin"/>
          </w:r>
          <w:r>
            <w:instrText xml:space="preserve"> PAGEREF _Toc27296 </w:instrText>
          </w:r>
          <w:r>
            <w:fldChar w:fldCharType="separate"/>
          </w:r>
          <w:r>
            <w:t>16</w:t>
          </w:r>
          <w:r>
            <w:fldChar w:fldCharType="end"/>
          </w:r>
          <w:r>
            <w:rPr>
              <w:bCs/>
              <w:lang w:val="zh-CN"/>
            </w:rPr>
            <w:fldChar w:fldCharType="end"/>
          </w:r>
        </w:p>
        <w:p>
          <w:pPr>
            <w:pStyle w:val="14"/>
            <w:tabs>
              <w:tab w:val="right" w:leader="dot" w:pos="8312"/>
            </w:tabs>
          </w:pPr>
          <w:r>
            <w:rPr>
              <w:bCs/>
              <w:lang w:val="zh-CN"/>
            </w:rPr>
            <w:fldChar w:fldCharType="begin"/>
          </w:r>
          <w:r>
            <w:rPr>
              <w:bCs/>
              <w:lang w:val="zh-CN"/>
            </w:rPr>
            <w:instrText xml:space="preserve"> HYPERLINK \l _Toc373 </w:instrText>
          </w:r>
          <w:r>
            <w:rPr>
              <w:bCs/>
              <w:lang w:val="zh-CN"/>
            </w:rPr>
            <w:fldChar w:fldCharType="separate"/>
          </w:r>
          <w:r>
            <w:rPr>
              <w:rFonts w:hint="eastAsia" w:ascii="宋体" w:hAnsi="宋体" w:eastAsia="宋体" w:cs="宋体"/>
              <w:szCs w:val="24"/>
            </w:rPr>
            <w:t xml:space="preserve">18、 </w:t>
          </w:r>
          <w:r>
            <w:rPr>
              <w:rFonts w:hint="eastAsia" w:ascii="宋体" w:hAnsi="宋体" w:cs="宋体"/>
              <w:szCs w:val="24"/>
            </w:rPr>
            <w:t>接受和拒绝任何或所有投标的权利</w:t>
          </w:r>
          <w:r>
            <w:tab/>
          </w:r>
          <w:r>
            <w:fldChar w:fldCharType="begin"/>
          </w:r>
          <w:r>
            <w:instrText xml:space="preserve"> PAGEREF _Toc373 </w:instrText>
          </w:r>
          <w:r>
            <w:fldChar w:fldCharType="separate"/>
          </w:r>
          <w:r>
            <w:t>16</w:t>
          </w:r>
          <w:r>
            <w:fldChar w:fldCharType="end"/>
          </w:r>
          <w:r>
            <w:rPr>
              <w:bCs/>
              <w:lang w:val="zh-CN"/>
            </w:rPr>
            <w:fldChar w:fldCharType="end"/>
          </w:r>
        </w:p>
        <w:p>
          <w:pPr>
            <w:pStyle w:val="14"/>
            <w:tabs>
              <w:tab w:val="right" w:leader="dot" w:pos="8312"/>
            </w:tabs>
          </w:pPr>
          <w:r>
            <w:rPr>
              <w:bCs/>
              <w:lang w:val="zh-CN"/>
            </w:rPr>
            <w:fldChar w:fldCharType="begin"/>
          </w:r>
          <w:r>
            <w:rPr>
              <w:bCs/>
              <w:lang w:val="zh-CN"/>
            </w:rPr>
            <w:instrText xml:space="preserve"> HYPERLINK \l _Toc4473 </w:instrText>
          </w:r>
          <w:r>
            <w:rPr>
              <w:bCs/>
              <w:lang w:val="zh-CN"/>
            </w:rPr>
            <w:fldChar w:fldCharType="separate"/>
          </w:r>
          <w:r>
            <w:rPr>
              <w:rFonts w:hint="eastAsia" w:ascii="宋体" w:hAnsi="宋体" w:eastAsia="宋体" w:cs="宋体"/>
              <w:szCs w:val="24"/>
            </w:rPr>
            <w:t xml:space="preserve">19、 </w:t>
          </w:r>
          <w:r>
            <w:rPr>
              <w:rFonts w:hint="eastAsia" w:ascii="宋体" w:hAnsi="宋体" w:cs="宋体"/>
              <w:szCs w:val="24"/>
            </w:rPr>
            <w:t>中标通知</w:t>
          </w:r>
          <w:r>
            <w:tab/>
          </w:r>
          <w:r>
            <w:fldChar w:fldCharType="begin"/>
          </w:r>
          <w:r>
            <w:instrText xml:space="preserve"> PAGEREF _Toc4473 </w:instrText>
          </w:r>
          <w:r>
            <w:fldChar w:fldCharType="separate"/>
          </w:r>
          <w:r>
            <w:t>16</w:t>
          </w:r>
          <w:r>
            <w:fldChar w:fldCharType="end"/>
          </w:r>
          <w:r>
            <w:rPr>
              <w:bCs/>
              <w:lang w:val="zh-CN"/>
            </w:rPr>
            <w:fldChar w:fldCharType="end"/>
          </w:r>
        </w:p>
        <w:p>
          <w:pPr>
            <w:pStyle w:val="14"/>
            <w:tabs>
              <w:tab w:val="right" w:leader="dot" w:pos="8312"/>
            </w:tabs>
          </w:pPr>
          <w:r>
            <w:rPr>
              <w:bCs/>
              <w:lang w:val="zh-CN"/>
            </w:rPr>
            <w:fldChar w:fldCharType="begin"/>
          </w:r>
          <w:r>
            <w:rPr>
              <w:bCs/>
              <w:lang w:val="zh-CN"/>
            </w:rPr>
            <w:instrText xml:space="preserve"> HYPERLINK \l _Toc8916 </w:instrText>
          </w:r>
          <w:r>
            <w:rPr>
              <w:bCs/>
              <w:lang w:val="zh-CN"/>
            </w:rPr>
            <w:fldChar w:fldCharType="separate"/>
          </w:r>
          <w:r>
            <w:rPr>
              <w:rFonts w:hint="eastAsia" w:ascii="宋体" w:hAnsi="宋体" w:eastAsia="宋体" w:cs="宋体"/>
              <w:szCs w:val="24"/>
            </w:rPr>
            <w:t xml:space="preserve">20、 </w:t>
          </w:r>
          <w:r>
            <w:rPr>
              <w:rFonts w:hint="eastAsia" w:ascii="宋体" w:hAnsi="宋体" w:cs="宋体"/>
              <w:szCs w:val="24"/>
            </w:rPr>
            <w:t>签订合同</w:t>
          </w:r>
          <w:r>
            <w:tab/>
          </w:r>
          <w:r>
            <w:fldChar w:fldCharType="begin"/>
          </w:r>
          <w:r>
            <w:instrText xml:space="preserve"> PAGEREF _Toc8916 </w:instrText>
          </w:r>
          <w:r>
            <w:fldChar w:fldCharType="separate"/>
          </w:r>
          <w:r>
            <w:t>17</w:t>
          </w:r>
          <w:r>
            <w:fldChar w:fldCharType="end"/>
          </w:r>
          <w:r>
            <w:rPr>
              <w:bCs/>
              <w:lang w:val="zh-CN"/>
            </w:rPr>
            <w:fldChar w:fldCharType="end"/>
          </w:r>
        </w:p>
        <w:p>
          <w:pPr>
            <w:pStyle w:val="23"/>
            <w:tabs>
              <w:tab w:val="right" w:leader="dot" w:pos="8312"/>
            </w:tabs>
          </w:pPr>
          <w:r>
            <w:rPr>
              <w:bCs/>
              <w:lang w:val="zh-CN"/>
            </w:rPr>
            <w:fldChar w:fldCharType="begin"/>
          </w:r>
          <w:r>
            <w:rPr>
              <w:bCs/>
              <w:lang w:val="zh-CN"/>
            </w:rPr>
            <w:instrText xml:space="preserve"> HYPERLINK \l _Toc11711 </w:instrText>
          </w:r>
          <w:r>
            <w:rPr>
              <w:bCs/>
              <w:lang w:val="zh-CN"/>
            </w:rPr>
            <w:fldChar w:fldCharType="separate"/>
          </w:r>
          <w:r>
            <w:rPr>
              <w:rFonts w:hint="eastAsia" w:ascii="宋体" w:hAnsi="宋体"/>
              <w:szCs w:val="28"/>
            </w:rPr>
            <w:t>第七节  询问与异议</w:t>
          </w:r>
          <w:r>
            <w:tab/>
          </w:r>
          <w:r>
            <w:fldChar w:fldCharType="begin"/>
          </w:r>
          <w:r>
            <w:instrText xml:space="preserve"> PAGEREF _Toc11711 </w:instrText>
          </w:r>
          <w:r>
            <w:fldChar w:fldCharType="separate"/>
          </w:r>
          <w:r>
            <w:t>17</w:t>
          </w:r>
          <w:r>
            <w:fldChar w:fldCharType="end"/>
          </w:r>
          <w:r>
            <w:rPr>
              <w:bCs/>
              <w:lang w:val="zh-CN"/>
            </w:rPr>
            <w:fldChar w:fldCharType="end"/>
          </w:r>
        </w:p>
        <w:p>
          <w:pPr>
            <w:pStyle w:val="14"/>
            <w:tabs>
              <w:tab w:val="right" w:leader="dot" w:pos="8312"/>
            </w:tabs>
          </w:pPr>
          <w:r>
            <w:rPr>
              <w:bCs/>
              <w:lang w:val="zh-CN"/>
            </w:rPr>
            <w:fldChar w:fldCharType="begin"/>
          </w:r>
          <w:r>
            <w:rPr>
              <w:bCs/>
              <w:lang w:val="zh-CN"/>
            </w:rPr>
            <w:instrText xml:space="preserve"> HYPERLINK \l _Toc1660 </w:instrText>
          </w:r>
          <w:r>
            <w:rPr>
              <w:bCs/>
              <w:lang w:val="zh-CN"/>
            </w:rPr>
            <w:fldChar w:fldCharType="separate"/>
          </w:r>
          <w:r>
            <w:rPr>
              <w:rFonts w:hint="eastAsia" w:ascii="宋体" w:hAnsi="宋体" w:eastAsia="宋体" w:cs="宋体"/>
              <w:szCs w:val="24"/>
            </w:rPr>
            <w:t xml:space="preserve">21、 </w:t>
          </w:r>
          <w:r>
            <w:rPr>
              <w:rFonts w:hint="eastAsia" w:ascii="宋体" w:hAnsi="宋体" w:cs="宋体"/>
              <w:szCs w:val="24"/>
            </w:rPr>
            <w:t>询问</w:t>
          </w:r>
          <w:r>
            <w:tab/>
          </w:r>
          <w:r>
            <w:fldChar w:fldCharType="begin"/>
          </w:r>
          <w:r>
            <w:instrText xml:space="preserve"> PAGEREF _Toc1660 </w:instrText>
          </w:r>
          <w:r>
            <w:fldChar w:fldCharType="separate"/>
          </w:r>
          <w:r>
            <w:t>17</w:t>
          </w:r>
          <w:r>
            <w:fldChar w:fldCharType="end"/>
          </w:r>
          <w:r>
            <w:rPr>
              <w:bCs/>
              <w:lang w:val="zh-CN"/>
            </w:rPr>
            <w:fldChar w:fldCharType="end"/>
          </w:r>
        </w:p>
        <w:p>
          <w:pPr>
            <w:pStyle w:val="14"/>
            <w:tabs>
              <w:tab w:val="right" w:leader="dot" w:pos="8312"/>
            </w:tabs>
          </w:pPr>
          <w:r>
            <w:rPr>
              <w:bCs/>
              <w:lang w:val="zh-CN"/>
            </w:rPr>
            <w:fldChar w:fldCharType="begin"/>
          </w:r>
          <w:r>
            <w:rPr>
              <w:bCs/>
              <w:lang w:val="zh-CN"/>
            </w:rPr>
            <w:instrText xml:space="preserve"> HYPERLINK \l _Toc11384 </w:instrText>
          </w:r>
          <w:r>
            <w:rPr>
              <w:bCs/>
              <w:lang w:val="zh-CN"/>
            </w:rPr>
            <w:fldChar w:fldCharType="separate"/>
          </w:r>
          <w:r>
            <w:rPr>
              <w:rFonts w:hint="eastAsia" w:ascii="宋体" w:hAnsi="宋体" w:eastAsia="宋体" w:cs="宋体"/>
              <w:szCs w:val="24"/>
            </w:rPr>
            <w:t xml:space="preserve">22、 </w:t>
          </w:r>
          <w:r>
            <w:rPr>
              <w:rFonts w:hint="eastAsia" w:ascii="宋体" w:hAnsi="宋体" w:cs="宋体"/>
              <w:szCs w:val="24"/>
            </w:rPr>
            <w:t>异议</w:t>
          </w:r>
          <w:r>
            <w:tab/>
          </w:r>
          <w:r>
            <w:fldChar w:fldCharType="begin"/>
          </w:r>
          <w:r>
            <w:instrText xml:space="preserve"> PAGEREF _Toc11384 </w:instrText>
          </w:r>
          <w:r>
            <w:fldChar w:fldCharType="separate"/>
          </w:r>
          <w:r>
            <w:t>17</w:t>
          </w:r>
          <w:r>
            <w:fldChar w:fldCharType="end"/>
          </w:r>
          <w:r>
            <w:rPr>
              <w:bCs/>
              <w:lang w:val="zh-CN"/>
            </w:rPr>
            <w:fldChar w:fldCharType="end"/>
          </w:r>
        </w:p>
        <w:p>
          <w:pPr>
            <w:pStyle w:val="21"/>
            <w:tabs>
              <w:tab w:val="right" w:leader="dot" w:pos="8312"/>
            </w:tabs>
          </w:pPr>
          <w:r>
            <w:rPr>
              <w:bCs/>
              <w:lang w:val="zh-CN"/>
            </w:rPr>
            <w:fldChar w:fldCharType="begin"/>
          </w:r>
          <w:r>
            <w:rPr>
              <w:bCs/>
              <w:lang w:val="zh-CN"/>
            </w:rPr>
            <w:instrText xml:space="preserve"> HYPERLINK \l _Toc5086 </w:instrText>
          </w:r>
          <w:r>
            <w:rPr>
              <w:bCs/>
              <w:lang w:val="zh-CN"/>
            </w:rPr>
            <w:fldChar w:fldCharType="separate"/>
          </w:r>
          <w:r>
            <w:rPr>
              <w:rFonts w:hint="eastAsia" w:hAnsi="宋体"/>
              <w:bCs/>
              <w:szCs w:val="36"/>
            </w:rPr>
            <w:t>第三章  评标办法</w:t>
          </w:r>
          <w:r>
            <w:tab/>
          </w:r>
          <w:r>
            <w:fldChar w:fldCharType="begin"/>
          </w:r>
          <w:r>
            <w:instrText xml:space="preserve"> PAGEREF _Toc5086 </w:instrText>
          </w:r>
          <w:r>
            <w:fldChar w:fldCharType="separate"/>
          </w:r>
          <w:r>
            <w:t>19</w:t>
          </w:r>
          <w:r>
            <w:fldChar w:fldCharType="end"/>
          </w:r>
          <w:r>
            <w:rPr>
              <w:bCs/>
              <w:lang w:val="zh-CN"/>
            </w:rPr>
            <w:fldChar w:fldCharType="end"/>
          </w:r>
        </w:p>
        <w:p>
          <w:pPr>
            <w:pStyle w:val="23"/>
            <w:tabs>
              <w:tab w:val="right" w:leader="dot" w:pos="8312"/>
            </w:tabs>
          </w:pPr>
          <w:r>
            <w:rPr>
              <w:bCs/>
              <w:lang w:val="zh-CN"/>
            </w:rPr>
            <w:fldChar w:fldCharType="begin"/>
          </w:r>
          <w:r>
            <w:rPr>
              <w:bCs/>
              <w:lang w:val="zh-CN"/>
            </w:rPr>
            <w:instrText xml:space="preserve"> HYPERLINK \l _Toc21451 </w:instrText>
          </w:r>
          <w:r>
            <w:rPr>
              <w:bCs/>
              <w:lang w:val="zh-CN"/>
            </w:rPr>
            <w:fldChar w:fldCharType="separate"/>
          </w:r>
          <w:r>
            <w:rPr>
              <w:rFonts w:hint="eastAsia" w:ascii="宋体" w:hAnsi="宋体"/>
              <w:szCs w:val="24"/>
            </w:rPr>
            <w:t>1、总则</w:t>
          </w:r>
          <w:r>
            <w:tab/>
          </w:r>
          <w:r>
            <w:fldChar w:fldCharType="begin"/>
          </w:r>
          <w:r>
            <w:instrText xml:space="preserve"> PAGEREF _Toc21451 </w:instrText>
          </w:r>
          <w:r>
            <w:fldChar w:fldCharType="separate"/>
          </w:r>
          <w:r>
            <w:t>19</w:t>
          </w:r>
          <w:r>
            <w:fldChar w:fldCharType="end"/>
          </w:r>
          <w:r>
            <w:rPr>
              <w:bCs/>
              <w:lang w:val="zh-CN"/>
            </w:rPr>
            <w:fldChar w:fldCharType="end"/>
          </w:r>
        </w:p>
        <w:p>
          <w:pPr>
            <w:pStyle w:val="23"/>
            <w:tabs>
              <w:tab w:val="right" w:leader="dot" w:pos="8312"/>
            </w:tabs>
          </w:pPr>
          <w:r>
            <w:rPr>
              <w:bCs/>
              <w:lang w:val="zh-CN"/>
            </w:rPr>
            <w:fldChar w:fldCharType="begin"/>
          </w:r>
          <w:r>
            <w:rPr>
              <w:bCs/>
              <w:lang w:val="zh-CN"/>
            </w:rPr>
            <w:instrText xml:space="preserve"> HYPERLINK \l _Toc27415 </w:instrText>
          </w:r>
          <w:r>
            <w:rPr>
              <w:bCs/>
              <w:lang w:val="zh-CN"/>
            </w:rPr>
            <w:fldChar w:fldCharType="separate"/>
          </w:r>
          <w:r>
            <w:rPr>
              <w:rFonts w:hint="eastAsia" w:ascii="宋体" w:hAnsi="宋体"/>
              <w:szCs w:val="24"/>
            </w:rPr>
            <w:t>2、评标委员会的组建</w:t>
          </w:r>
          <w:r>
            <w:tab/>
          </w:r>
          <w:r>
            <w:fldChar w:fldCharType="begin"/>
          </w:r>
          <w:r>
            <w:instrText xml:space="preserve"> PAGEREF _Toc27415 </w:instrText>
          </w:r>
          <w:r>
            <w:fldChar w:fldCharType="separate"/>
          </w:r>
          <w:r>
            <w:t>19</w:t>
          </w:r>
          <w:r>
            <w:fldChar w:fldCharType="end"/>
          </w:r>
          <w:r>
            <w:rPr>
              <w:bCs/>
              <w:lang w:val="zh-CN"/>
            </w:rPr>
            <w:fldChar w:fldCharType="end"/>
          </w:r>
        </w:p>
        <w:p>
          <w:pPr>
            <w:pStyle w:val="23"/>
            <w:tabs>
              <w:tab w:val="right" w:leader="dot" w:pos="8312"/>
            </w:tabs>
          </w:pPr>
          <w:r>
            <w:rPr>
              <w:bCs/>
              <w:lang w:val="zh-CN"/>
            </w:rPr>
            <w:fldChar w:fldCharType="begin"/>
          </w:r>
          <w:r>
            <w:rPr>
              <w:bCs/>
              <w:lang w:val="zh-CN"/>
            </w:rPr>
            <w:instrText xml:space="preserve"> HYPERLINK \l _Toc13231 </w:instrText>
          </w:r>
          <w:r>
            <w:rPr>
              <w:bCs/>
              <w:lang w:val="zh-CN"/>
            </w:rPr>
            <w:fldChar w:fldCharType="separate"/>
          </w:r>
          <w:r>
            <w:rPr>
              <w:rFonts w:hint="eastAsia" w:ascii="宋体" w:hAnsi="宋体"/>
              <w:szCs w:val="24"/>
            </w:rPr>
            <w:t>3、评标原则和评标纪律</w:t>
          </w:r>
          <w:r>
            <w:tab/>
          </w:r>
          <w:r>
            <w:fldChar w:fldCharType="begin"/>
          </w:r>
          <w:r>
            <w:instrText xml:space="preserve"> PAGEREF _Toc13231 </w:instrText>
          </w:r>
          <w:r>
            <w:fldChar w:fldCharType="separate"/>
          </w:r>
          <w:r>
            <w:t>19</w:t>
          </w:r>
          <w:r>
            <w:fldChar w:fldCharType="end"/>
          </w:r>
          <w:r>
            <w:rPr>
              <w:bCs/>
              <w:lang w:val="zh-CN"/>
            </w:rPr>
            <w:fldChar w:fldCharType="end"/>
          </w:r>
        </w:p>
        <w:p>
          <w:pPr>
            <w:pStyle w:val="23"/>
            <w:tabs>
              <w:tab w:val="right" w:leader="dot" w:pos="8312"/>
            </w:tabs>
          </w:pPr>
          <w:r>
            <w:rPr>
              <w:bCs/>
              <w:lang w:val="zh-CN"/>
            </w:rPr>
            <w:fldChar w:fldCharType="begin"/>
          </w:r>
          <w:r>
            <w:rPr>
              <w:bCs/>
              <w:lang w:val="zh-CN"/>
            </w:rPr>
            <w:instrText xml:space="preserve"> HYPERLINK \l _Toc13153 </w:instrText>
          </w:r>
          <w:r>
            <w:rPr>
              <w:bCs/>
              <w:lang w:val="zh-CN"/>
            </w:rPr>
            <w:fldChar w:fldCharType="separate"/>
          </w:r>
          <w:r>
            <w:rPr>
              <w:rFonts w:hint="eastAsia" w:ascii="宋体" w:hAnsi="宋体"/>
              <w:szCs w:val="24"/>
            </w:rPr>
            <w:t>4、评标程序、评标办法和标准</w:t>
          </w:r>
          <w:r>
            <w:tab/>
          </w:r>
          <w:r>
            <w:fldChar w:fldCharType="begin"/>
          </w:r>
          <w:r>
            <w:instrText xml:space="preserve"> PAGEREF _Toc13153 </w:instrText>
          </w:r>
          <w:r>
            <w:fldChar w:fldCharType="separate"/>
          </w:r>
          <w:r>
            <w:t>20</w:t>
          </w:r>
          <w:r>
            <w:fldChar w:fldCharType="end"/>
          </w:r>
          <w:r>
            <w:rPr>
              <w:bCs/>
              <w:lang w:val="zh-CN"/>
            </w:rPr>
            <w:fldChar w:fldCharType="end"/>
          </w:r>
        </w:p>
        <w:p>
          <w:pPr>
            <w:pStyle w:val="23"/>
            <w:tabs>
              <w:tab w:val="right" w:leader="dot" w:pos="8312"/>
            </w:tabs>
          </w:pPr>
          <w:r>
            <w:rPr>
              <w:bCs/>
              <w:lang w:val="zh-CN"/>
            </w:rPr>
            <w:fldChar w:fldCharType="begin"/>
          </w:r>
          <w:r>
            <w:rPr>
              <w:bCs/>
              <w:lang w:val="zh-CN"/>
            </w:rPr>
            <w:instrText xml:space="preserve"> HYPERLINK \l _Toc22795 </w:instrText>
          </w:r>
          <w:r>
            <w:rPr>
              <w:bCs/>
              <w:lang w:val="zh-CN"/>
            </w:rPr>
            <w:fldChar w:fldCharType="separate"/>
          </w:r>
          <w:r>
            <w:rPr>
              <w:rFonts w:hint="eastAsia" w:ascii="宋体" w:hAnsi="宋体"/>
              <w:szCs w:val="24"/>
            </w:rPr>
            <w:t>5、评标方法</w:t>
          </w:r>
          <w:r>
            <w:tab/>
          </w:r>
          <w:r>
            <w:fldChar w:fldCharType="begin"/>
          </w:r>
          <w:r>
            <w:instrText xml:space="preserve"> PAGEREF _Toc22795 </w:instrText>
          </w:r>
          <w:r>
            <w:fldChar w:fldCharType="separate"/>
          </w:r>
          <w:r>
            <w:t>22</w:t>
          </w:r>
          <w:r>
            <w:fldChar w:fldCharType="end"/>
          </w:r>
          <w:r>
            <w:rPr>
              <w:bCs/>
              <w:lang w:val="zh-CN"/>
            </w:rPr>
            <w:fldChar w:fldCharType="end"/>
          </w:r>
        </w:p>
        <w:p>
          <w:pPr>
            <w:pStyle w:val="23"/>
            <w:tabs>
              <w:tab w:val="right" w:leader="dot" w:pos="8312"/>
            </w:tabs>
          </w:pPr>
          <w:r>
            <w:rPr>
              <w:bCs/>
              <w:lang w:val="zh-CN"/>
            </w:rPr>
            <w:fldChar w:fldCharType="begin"/>
          </w:r>
          <w:r>
            <w:rPr>
              <w:bCs/>
              <w:lang w:val="zh-CN"/>
            </w:rPr>
            <w:instrText xml:space="preserve"> HYPERLINK \l _Toc9788 </w:instrText>
          </w:r>
          <w:r>
            <w:rPr>
              <w:bCs/>
              <w:lang w:val="zh-CN"/>
            </w:rPr>
            <w:fldChar w:fldCharType="separate"/>
          </w:r>
          <w:r>
            <w:rPr>
              <w:rFonts w:hint="eastAsia" w:ascii="宋体" w:hAnsi="宋体"/>
              <w:szCs w:val="24"/>
            </w:rPr>
            <w:t>6、推荐中标候选人名单。</w:t>
          </w:r>
          <w:r>
            <w:tab/>
          </w:r>
          <w:r>
            <w:fldChar w:fldCharType="begin"/>
          </w:r>
          <w:r>
            <w:instrText xml:space="preserve"> PAGEREF _Toc9788 </w:instrText>
          </w:r>
          <w:r>
            <w:fldChar w:fldCharType="separate"/>
          </w:r>
          <w:r>
            <w:t>22</w:t>
          </w:r>
          <w:r>
            <w:fldChar w:fldCharType="end"/>
          </w:r>
          <w:r>
            <w:rPr>
              <w:bCs/>
              <w:lang w:val="zh-CN"/>
            </w:rPr>
            <w:fldChar w:fldCharType="end"/>
          </w:r>
        </w:p>
        <w:p>
          <w:pPr>
            <w:pStyle w:val="23"/>
            <w:tabs>
              <w:tab w:val="right" w:leader="dot" w:pos="8312"/>
            </w:tabs>
          </w:pPr>
          <w:r>
            <w:rPr>
              <w:bCs/>
              <w:lang w:val="zh-CN"/>
            </w:rPr>
            <w:fldChar w:fldCharType="begin"/>
          </w:r>
          <w:r>
            <w:rPr>
              <w:bCs/>
              <w:lang w:val="zh-CN"/>
            </w:rPr>
            <w:instrText xml:space="preserve"> HYPERLINK \l _Toc16077 </w:instrText>
          </w:r>
          <w:r>
            <w:rPr>
              <w:bCs/>
              <w:lang w:val="zh-CN"/>
            </w:rPr>
            <w:fldChar w:fldCharType="separate"/>
          </w:r>
          <w:r>
            <w:rPr>
              <w:rFonts w:hint="eastAsia" w:ascii="宋体" w:hAnsi="宋体"/>
              <w:szCs w:val="24"/>
            </w:rPr>
            <w:t>7、定标原则</w:t>
          </w:r>
          <w:r>
            <w:tab/>
          </w:r>
          <w:r>
            <w:fldChar w:fldCharType="begin"/>
          </w:r>
          <w:r>
            <w:instrText xml:space="preserve"> PAGEREF _Toc16077 </w:instrText>
          </w:r>
          <w:r>
            <w:fldChar w:fldCharType="separate"/>
          </w:r>
          <w:r>
            <w:t>22</w:t>
          </w:r>
          <w:r>
            <w:fldChar w:fldCharType="end"/>
          </w:r>
          <w:r>
            <w:rPr>
              <w:bCs/>
              <w:lang w:val="zh-CN"/>
            </w:rPr>
            <w:fldChar w:fldCharType="end"/>
          </w:r>
        </w:p>
        <w:p>
          <w:pPr>
            <w:pStyle w:val="23"/>
            <w:tabs>
              <w:tab w:val="right" w:leader="dot" w:pos="8312"/>
            </w:tabs>
          </w:pPr>
          <w:r>
            <w:rPr>
              <w:bCs/>
              <w:lang w:val="zh-CN"/>
            </w:rPr>
            <w:fldChar w:fldCharType="begin"/>
          </w:r>
          <w:r>
            <w:rPr>
              <w:bCs/>
              <w:lang w:val="zh-CN"/>
            </w:rPr>
            <w:instrText xml:space="preserve"> HYPERLINK \l _Toc1185 </w:instrText>
          </w:r>
          <w:r>
            <w:rPr>
              <w:bCs/>
              <w:lang w:val="zh-CN"/>
            </w:rPr>
            <w:fldChar w:fldCharType="separate"/>
          </w:r>
          <w:r>
            <w:rPr>
              <w:rFonts w:hint="eastAsia" w:cs="宋体"/>
              <w:bCs/>
              <w:szCs w:val="28"/>
            </w:rPr>
            <w:t>附表1：资格审查表</w:t>
          </w:r>
          <w:r>
            <w:tab/>
          </w:r>
          <w:r>
            <w:fldChar w:fldCharType="begin"/>
          </w:r>
          <w:r>
            <w:instrText xml:space="preserve"> PAGEREF _Toc1185 </w:instrText>
          </w:r>
          <w:r>
            <w:fldChar w:fldCharType="separate"/>
          </w:r>
          <w:r>
            <w:t>24</w:t>
          </w:r>
          <w:r>
            <w:fldChar w:fldCharType="end"/>
          </w:r>
          <w:r>
            <w:rPr>
              <w:bCs/>
              <w:lang w:val="zh-CN"/>
            </w:rPr>
            <w:fldChar w:fldCharType="end"/>
          </w:r>
        </w:p>
        <w:p>
          <w:pPr>
            <w:pStyle w:val="23"/>
            <w:tabs>
              <w:tab w:val="right" w:leader="dot" w:pos="8312"/>
            </w:tabs>
          </w:pPr>
          <w:r>
            <w:rPr>
              <w:bCs/>
              <w:lang w:val="zh-CN"/>
            </w:rPr>
            <w:fldChar w:fldCharType="begin"/>
          </w:r>
          <w:r>
            <w:rPr>
              <w:bCs/>
              <w:lang w:val="zh-CN"/>
            </w:rPr>
            <w:instrText xml:space="preserve"> HYPERLINK \l _Toc5313 </w:instrText>
          </w:r>
          <w:r>
            <w:rPr>
              <w:bCs/>
              <w:lang w:val="zh-CN"/>
            </w:rPr>
            <w:fldChar w:fldCharType="separate"/>
          </w:r>
          <w:r>
            <w:rPr>
              <w:rFonts w:hint="eastAsia" w:cs="宋体"/>
              <w:bCs/>
              <w:szCs w:val="28"/>
            </w:rPr>
            <w:t>附表2：符合性条款审查表</w:t>
          </w:r>
          <w:r>
            <w:tab/>
          </w:r>
          <w:r>
            <w:fldChar w:fldCharType="begin"/>
          </w:r>
          <w:r>
            <w:instrText xml:space="preserve"> PAGEREF _Toc5313 </w:instrText>
          </w:r>
          <w:r>
            <w:fldChar w:fldCharType="separate"/>
          </w:r>
          <w:r>
            <w:t>25</w:t>
          </w:r>
          <w:r>
            <w:fldChar w:fldCharType="end"/>
          </w:r>
          <w:r>
            <w:rPr>
              <w:bCs/>
              <w:lang w:val="zh-CN"/>
            </w:rPr>
            <w:fldChar w:fldCharType="end"/>
          </w:r>
        </w:p>
        <w:p>
          <w:pPr>
            <w:pStyle w:val="23"/>
            <w:tabs>
              <w:tab w:val="right" w:leader="dot" w:pos="8312"/>
            </w:tabs>
          </w:pPr>
          <w:r>
            <w:rPr>
              <w:bCs/>
              <w:lang w:val="zh-CN"/>
            </w:rPr>
            <w:fldChar w:fldCharType="begin"/>
          </w:r>
          <w:r>
            <w:rPr>
              <w:bCs/>
              <w:lang w:val="zh-CN"/>
            </w:rPr>
            <w:instrText xml:space="preserve"> HYPERLINK \l _Toc20216 </w:instrText>
          </w:r>
          <w:r>
            <w:rPr>
              <w:bCs/>
              <w:lang w:val="zh-CN"/>
            </w:rPr>
            <w:fldChar w:fldCharType="separate"/>
          </w:r>
          <w:r>
            <w:rPr>
              <w:rFonts w:hint="eastAsia" w:cs="宋体"/>
              <w:bCs/>
              <w:szCs w:val="28"/>
            </w:rPr>
            <w:t>附表3：技术商务因素及价格因素评分表</w:t>
          </w:r>
          <w:r>
            <w:tab/>
          </w:r>
          <w:r>
            <w:fldChar w:fldCharType="begin"/>
          </w:r>
          <w:r>
            <w:instrText xml:space="preserve"> PAGEREF _Toc20216 </w:instrText>
          </w:r>
          <w:r>
            <w:fldChar w:fldCharType="separate"/>
          </w:r>
          <w:r>
            <w:t>26</w:t>
          </w:r>
          <w:r>
            <w:fldChar w:fldCharType="end"/>
          </w:r>
          <w:r>
            <w:rPr>
              <w:bCs/>
              <w:lang w:val="zh-CN"/>
            </w:rPr>
            <w:fldChar w:fldCharType="end"/>
          </w:r>
        </w:p>
        <w:p>
          <w:pPr>
            <w:pStyle w:val="21"/>
            <w:tabs>
              <w:tab w:val="right" w:leader="dot" w:pos="8312"/>
            </w:tabs>
          </w:pPr>
          <w:r>
            <w:rPr>
              <w:bCs/>
              <w:lang w:val="zh-CN"/>
            </w:rPr>
            <w:fldChar w:fldCharType="begin"/>
          </w:r>
          <w:r>
            <w:rPr>
              <w:bCs/>
              <w:lang w:val="zh-CN"/>
            </w:rPr>
            <w:instrText xml:space="preserve"> HYPERLINK \l _Toc29242 </w:instrText>
          </w:r>
          <w:r>
            <w:rPr>
              <w:bCs/>
              <w:lang w:val="zh-CN"/>
            </w:rPr>
            <w:fldChar w:fldCharType="separate"/>
          </w:r>
          <w:r>
            <w:rPr>
              <w:rFonts w:hint="eastAsia"/>
              <w:bCs/>
              <w:szCs w:val="36"/>
            </w:rPr>
            <w:t>第四章  招标内容及要求</w:t>
          </w:r>
          <w:r>
            <w:tab/>
          </w:r>
          <w:r>
            <w:fldChar w:fldCharType="begin"/>
          </w:r>
          <w:r>
            <w:instrText xml:space="preserve"> PAGEREF _Toc29242 </w:instrText>
          </w:r>
          <w:r>
            <w:fldChar w:fldCharType="separate"/>
          </w:r>
          <w:r>
            <w:t>28</w:t>
          </w:r>
          <w:r>
            <w:fldChar w:fldCharType="end"/>
          </w:r>
          <w:r>
            <w:rPr>
              <w:bCs/>
              <w:lang w:val="zh-CN"/>
            </w:rPr>
            <w:fldChar w:fldCharType="end"/>
          </w:r>
        </w:p>
        <w:p>
          <w:pPr>
            <w:pStyle w:val="23"/>
            <w:tabs>
              <w:tab w:val="right" w:leader="dot" w:pos="8312"/>
            </w:tabs>
          </w:pPr>
          <w:r>
            <w:rPr>
              <w:bCs/>
              <w:lang w:val="zh-CN"/>
            </w:rPr>
            <w:fldChar w:fldCharType="begin"/>
          </w:r>
          <w:r>
            <w:rPr>
              <w:bCs/>
              <w:lang w:val="zh-CN"/>
            </w:rPr>
            <w:instrText xml:space="preserve"> HYPERLINK \l _Toc7604 </w:instrText>
          </w:r>
          <w:r>
            <w:rPr>
              <w:bCs/>
              <w:lang w:val="zh-CN"/>
            </w:rPr>
            <w:fldChar w:fldCharType="separate"/>
          </w:r>
          <w:r>
            <w:rPr>
              <w:rFonts w:hint="eastAsia"/>
              <w:bCs/>
              <w:szCs w:val="28"/>
            </w:rPr>
            <w:t>概述</w:t>
          </w:r>
          <w:r>
            <w:tab/>
          </w:r>
          <w:r>
            <w:fldChar w:fldCharType="begin"/>
          </w:r>
          <w:r>
            <w:instrText xml:space="preserve"> PAGEREF _Toc7604 </w:instrText>
          </w:r>
          <w:r>
            <w:fldChar w:fldCharType="separate"/>
          </w:r>
          <w:r>
            <w:t>28</w:t>
          </w:r>
          <w:r>
            <w:fldChar w:fldCharType="end"/>
          </w:r>
          <w:r>
            <w:rPr>
              <w:bCs/>
              <w:lang w:val="zh-CN"/>
            </w:rPr>
            <w:fldChar w:fldCharType="end"/>
          </w:r>
        </w:p>
        <w:p>
          <w:pPr>
            <w:pStyle w:val="23"/>
            <w:tabs>
              <w:tab w:val="right" w:leader="dot" w:pos="8312"/>
            </w:tabs>
          </w:pPr>
          <w:r>
            <w:rPr>
              <w:bCs/>
              <w:lang w:val="zh-CN"/>
            </w:rPr>
            <w:fldChar w:fldCharType="begin"/>
          </w:r>
          <w:r>
            <w:rPr>
              <w:bCs/>
              <w:lang w:val="zh-CN"/>
            </w:rPr>
            <w:instrText xml:space="preserve"> HYPERLINK \l _Toc31419 </w:instrText>
          </w:r>
          <w:r>
            <w:rPr>
              <w:bCs/>
              <w:lang w:val="zh-CN"/>
            </w:rPr>
            <w:fldChar w:fldCharType="separate"/>
          </w:r>
          <w:r>
            <w:rPr>
              <w:rFonts w:hint="eastAsia" w:cs="宋体"/>
              <w:bCs/>
              <w:szCs w:val="24"/>
            </w:rPr>
            <w:t>一、 技术规格及要求</w:t>
          </w:r>
          <w:r>
            <w:tab/>
          </w:r>
          <w:r>
            <w:fldChar w:fldCharType="begin"/>
          </w:r>
          <w:r>
            <w:instrText xml:space="preserve"> PAGEREF _Toc31419 </w:instrText>
          </w:r>
          <w:r>
            <w:fldChar w:fldCharType="separate"/>
          </w:r>
          <w:r>
            <w:t>28</w:t>
          </w:r>
          <w:r>
            <w:fldChar w:fldCharType="end"/>
          </w:r>
          <w:r>
            <w:rPr>
              <w:bCs/>
              <w:lang w:val="zh-CN"/>
            </w:rPr>
            <w:fldChar w:fldCharType="end"/>
          </w:r>
        </w:p>
        <w:p>
          <w:pPr>
            <w:pStyle w:val="23"/>
            <w:tabs>
              <w:tab w:val="right" w:leader="dot" w:pos="8312"/>
            </w:tabs>
          </w:pPr>
          <w:r>
            <w:rPr>
              <w:bCs/>
              <w:lang w:val="zh-CN"/>
            </w:rPr>
            <w:fldChar w:fldCharType="begin"/>
          </w:r>
          <w:r>
            <w:rPr>
              <w:bCs/>
              <w:lang w:val="zh-CN"/>
            </w:rPr>
            <w:instrText xml:space="preserve"> HYPERLINK \l _Toc10164 </w:instrText>
          </w:r>
          <w:r>
            <w:rPr>
              <w:bCs/>
              <w:lang w:val="zh-CN"/>
            </w:rPr>
            <w:fldChar w:fldCharType="separate"/>
          </w:r>
          <w:r>
            <w:rPr>
              <w:rFonts w:hint="eastAsia" w:cs="宋体"/>
              <w:bCs/>
              <w:szCs w:val="24"/>
            </w:rPr>
            <w:t>二、 设备验收标准及方式</w:t>
          </w:r>
          <w:r>
            <w:tab/>
          </w:r>
          <w:r>
            <w:fldChar w:fldCharType="begin"/>
          </w:r>
          <w:r>
            <w:instrText xml:space="preserve"> PAGEREF _Toc10164 </w:instrText>
          </w:r>
          <w:r>
            <w:fldChar w:fldCharType="separate"/>
          </w:r>
          <w:r>
            <w:t>29</w:t>
          </w:r>
          <w:r>
            <w:fldChar w:fldCharType="end"/>
          </w:r>
          <w:r>
            <w:rPr>
              <w:bCs/>
              <w:lang w:val="zh-CN"/>
            </w:rPr>
            <w:fldChar w:fldCharType="end"/>
          </w:r>
        </w:p>
        <w:p>
          <w:pPr>
            <w:pStyle w:val="23"/>
            <w:tabs>
              <w:tab w:val="right" w:leader="dot" w:pos="8312"/>
            </w:tabs>
          </w:pPr>
          <w:r>
            <w:rPr>
              <w:bCs/>
              <w:lang w:val="zh-CN"/>
            </w:rPr>
            <w:fldChar w:fldCharType="begin"/>
          </w:r>
          <w:r>
            <w:rPr>
              <w:bCs/>
              <w:lang w:val="zh-CN"/>
            </w:rPr>
            <w:instrText xml:space="preserve"> HYPERLINK \l _Toc27981 </w:instrText>
          </w:r>
          <w:r>
            <w:rPr>
              <w:bCs/>
              <w:lang w:val="zh-CN"/>
            </w:rPr>
            <w:fldChar w:fldCharType="separate"/>
          </w:r>
          <w:r>
            <w:rPr>
              <w:rFonts w:hint="eastAsia" w:cs="宋体"/>
              <w:bCs/>
              <w:szCs w:val="24"/>
            </w:rPr>
            <w:t>三、</w:t>
          </w:r>
          <w:r>
            <w:rPr>
              <w:rFonts w:hint="eastAsia" w:cs="宋体"/>
              <w:bCs/>
              <w:szCs w:val="24"/>
              <w:lang w:val="en-US" w:eastAsia="zh-CN"/>
            </w:rPr>
            <w:t>安装调试及</w:t>
          </w:r>
          <w:r>
            <w:rPr>
              <w:rFonts w:hint="eastAsia" w:cs="宋体"/>
              <w:bCs/>
              <w:szCs w:val="24"/>
            </w:rPr>
            <w:t>技术培训</w:t>
          </w:r>
          <w:r>
            <w:tab/>
          </w:r>
          <w:r>
            <w:fldChar w:fldCharType="begin"/>
          </w:r>
          <w:r>
            <w:instrText xml:space="preserve"> PAGEREF _Toc27981 </w:instrText>
          </w:r>
          <w:r>
            <w:fldChar w:fldCharType="separate"/>
          </w:r>
          <w:r>
            <w:t>29</w:t>
          </w:r>
          <w:r>
            <w:fldChar w:fldCharType="end"/>
          </w:r>
          <w:r>
            <w:rPr>
              <w:bCs/>
              <w:lang w:val="zh-CN"/>
            </w:rPr>
            <w:fldChar w:fldCharType="end"/>
          </w:r>
        </w:p>
        <w:p>
          <w:pPr>
            <w:pStyle w:val="23"/>
            <w:tabs>
              <w:tab w:val="right" w:leader="dot" w:pos="8312"/>
            </w:tabs>
          </w:pPr>
          <w:r>
            <w:rPr>
              <w:bCs/>
              <w:lang w:val="zh-CN"/>
            </w:rPr>
            <w:fldChar w:fldCharType="begin"/>
          </w:r>
          <w:r>
            <w:rPr>
              <w:bCs/>
              <w:lang w:val="zh-CN"/>
            </w:rPr>
            <w:instrText xml:space="preserve"> HYPERLINK \l _Toc11494 </w:instrText>
          </w:r>
          <w:r>
            <w:rPr>
              <w:bCs/>
              <w:lang w:val="zh-CN"/>
            </w:rPr>
            <w:fldChar w:fldCharType="separate"/>
          </w:r>
          <w:r>
            <w:rPr>
              <w:rFonts w:hint="eastAsia" w:cs="宋体"/>
              <w:bCs/>
              <w:szCs w:val="24"/>
            </w:rPr>
            <w:t>四、交货及售后服务</w:t>
          </w:r>
          <w:r>
            <w:tab/>
          </w:r>
          <w:r>
            <w:fldChar w:fldCharType="begin"/>
          </w:r>
          <w:r>
            <w:instrText xml:space="preserve"> PAGEREF _Toc11494 </w:instrText>
          </w:r>
          <w:r>
            <w:fldChar w:fldCharType="separate"/>
          </w:r>
          <w:r>
            <w:t>30</w:t>
          </w:r>
          <w:r>
            <w:fldChar w:fldCharType="end"/>
          </w:r>
          <w:r>
            <w:rPr>
              <w:bCs/>
              <w:lang w:val="zh-CN"/>
            </w:rPr>
            <w:fldChar w:fldCharType="end"/>
          </w:r>
        </w:p>
        <w:p>
          <w:pPr>
            <w:pStyle w:val="23"/>
            <w:tabs>
              <w:tab w:val="right" w:leader="dot" w:pos="8312"/>
            </w:tabs>
          </w:pPr>
          <w:r>
            <w:rPr>
              <w:bCs/>
              <w:lang w:val="zh-CN"/>
            </w:rPr>
            <w:fldChar w:fldCharType="begin"/>
          </w:r>
          <w:r>
            <w:rPr>
              <w:bCs/>
              <w:lang w:val="zh-CN"/>
            </w:rPr>
            <w:instrText xml:space="preserve"> HYPERLINK \l _Toc6949 </w:instrText>
          </w:r>
          <w:r>
            <w:rPr>
              <w:bCs/>
              <w:lang w:val="zh-CN"/>
            </w:rPr>
            <w:fldChar w:fldCharType="separate"/>
          </w:r>
          <w:r>
            <w:rPr>
              <w:rFonts w:hint="eastAsia" w:cs="宋体"/>
              <w:bCs/>
              <w:szCs w:val="24"/>
            </w:rPr>
            <w:t>五、★付款方式</w:t>
          </w:r>
          <w:r>
            <w:tab/>
          </w:r>
          <w:r>
            <w:fldChar w:fldCharType="begin"/>
          </w:r>
          <w:r>
            <w:instrText xml:space="preserve"> PAGEREF _Toc6949 </w:instrText>
          </w:r>
          <w:r>
            <w:fldChar w:fldCharType="separate"/>
          </w:r>
          <w:r>
            <w:t>30</w:t>
          </w:r>
          <w:r>
            <w:fldChar w:fldCharType="end"/>
          </w:r>
          <w:r>
            <w:rPr>
              <w:bCs/>
              <w:lang w:val="zh-CN"/>
            </w:rPr>
            <w:fldChar w:fldCharType="end"/>
          </w:r>
        </w:p>
        <w:p>
          <w:pPr>
            <w:pStyle w:val="23"/>
            <w:tabs>
              <w:tab w:val="right" w:leader="dot" w:pos="8312"/>
            </w:tabs>
          </w:pPr>
          <w:r>
            <w:rPr>
              <w:bCs/>
              <w:lang w:val="zh-CN"/>
            </w:rPr>
            <w:fldChar w:fldCharType="begin"/>
          </w:r>
          <w:r>
            <w:rPr>
              <w:bCs/>
              <w:lang w:val="zh-CN"/>
            </w:rPr>
            <w:instrText xml:space="preserve"> HYPERLINK \l _Toc28344 </w:instrText>
          </w:r>
          <w:r>
            <w:rPr>
              <w:bCs/>
              <w:lang w:val="zh-CN"/>
            </w:rPr>
            <w:fldChar w:fldCharType="separate"/>
          </w:r>
          <w:r>
            <w:rPr>
              <w:rFonts w:hint="eastAsia" w:cs="宋体"/>
              <w:bCs/>
              <w:szCs w:val="24"/>
            </w:rPr>
            <w:t>六、报价要求</w:t>
          </w:r>
          <w:r>
            <w:tab/>
          </w:r>
          <w:r>
            <w:fldChar w:fldCharType="begin"/>
          </w:r>
          <w:r>
            <w:instrText xml:space="preserve"> PAGEREF _Toc28344 </w:instrText>
          </w:r>
          <w:r>
            <w:fldChar w:fldCharType="separate"/>
          </w:r>
          <w:r>
            <w:t>31</w:t>
          </w:r>
          <w:r>
            <w:fldChar w:fldCharType="end"/>
          </w:r>
          <w:r>
            <w:rPr>
              <w:bCs/>
              <w:lang w:val="zh-CN"/>
            </w:rPr>
            <w:fldChar w:fldCharType="end"/>
          </w:r>
        </w:p>
        <w:p>
          <w:pPr>
            <w:pStyle w:val="23"/>
            <w:tabs>
              <w:tab w:val="right" w:leader="dot" w:pos="8312"/>
            </w:tabs>
          </w:pPr>
          <w:r>
            <w:rPr>
              <w:bCs/>
              <w:lang w:val="zh-CN"/>
            </w:rPr>
            <w:fldChar w:fldCharType="begin"/>
          </w:r>
          <w:r>
            <w:rPr>
              <w:bCs/>
              <w:lang w:val="zh-CN"/>
            </w:rPr>
            <w:instrText xml:space="preserve"> HYPERLINK \l _Toc26815 </w:instrText>
          </w:r>
          <w:r>
            <w:rPr>
              <w:bCs/>
              <w:lang w:val="zh-CN"/>
            </w:rPr>
            <w:fldChar w:fldCharType="separate"/>
          </w:r>
          <w:r>
            <w:rPr>
              <w:rFonts w:hint="eastAsia" w:cs="宋体"/>
              <w:bCs/>
              <w:szCs w:val="24"/>
            </w:rPr>
            <w:t>七、违约责任</w:t>
          </w:r>
          <w:r>
            <w:tab/>
          </w:r>
          <w:r>
            <w:fldChar w:fldCharType="begin"/>
          </w:r>
          <w:r>
            <w:instrText xml:space="preserve"> PAGEREF _Toc26815 </w:instrText>
          </w:r>
          <w:r>
            <w:fldChar w:fldCharType="separate"/>
          </w:r>
          <w:r>
            <w:t>31</w:t>
          </w:r>
          <w:r>
            <w:fldChar w:fldCharType="end"/>
          </w:r>
          <w:r>
            <w:rPr>
              <w:bCs/>
              <w:lang w:val="zh-CN"/>
            </w:rPr>
            <w:fldChar w:fldCharType="end"/>
          </w:r>
        </w:p>
        <w:p>
          <w:pPr>
            <w:pStyle w:val="23"/>
            <w:tabs>
              <w:tab w:val="right" w:leader="dot" w:pos="8312"/>
            </w:tabs>
          </w:pPr>
          <w:r>
            <w:rPr>
              <w:bCs/>
              <w:lang w:val="zh-CN"/>
            </w:rPr>
            <w:fldChar w:fldCharType="begin"/>
          </w:r>
          <w:r>
            <w:rPr>
              <w:bCs/>
              <w:lang w:val="zh-CN"/>
            </w:rPr>
            <w:instrText xml:space="preserve"> HYPERLINK \l _Toc27995 </w:instrText>
          </w:r>
          <w:r>
            <w:rPr>
              <w:bCs/>
              <w:lang w:val="zh-CN"/>
            </w:rPr>
            <w:fldChar w:fldCharType="separate"/>
          </w:r>
          <w:r>
            <w:rPr>
              <w:rFonts w:hint="eastAsia" w:cs="宋体"/>
              <w:bCs/>
              <w:szCs w:val="24"/>
            </w:rPr>
            <w:t>八、知识产权</w:t>
          </w:r>
          <w:r>
            <w:tab/>
          </w:r>
          <w:r>
            <w:fldChar w:fldCharType="begin"/>
          </w:r>
          <w:r>
            <w:instrText xml:space="preserve"> PAGEREF _Toc27995 </w:instrText>
          </w:r>
          <w:r>
            <w:fldChar w:fldCharType="separate"/>
          </w:r>
          <w:r>
            <w:t>32</w:t>
          </w:r>
          <w:r>
            <w:fldChar w:fldCharType="end"/>
          </w:r>
          <w:r>
            <w:rPr>
              <w:bCs/>
              <w:lang w:val="zh-CN"/>
            </w:rPr>
            <w:fldChar w:fldCharType="end"/>
          </w:r>
        </w:p>
        <w:p>
          <w:pPr>
            <w:pStyle w:val="23"/>
            <w:tabs>
              <w:tab w:val="right" w:leader="dot" w:pos="8312"/>
            </w:tabs>
          </w:pPr>
          <w:r>
            <w:rPr>
              <w:bCs/>
              <w:lang w:val="zh-CN"/>
            </w:rPr>
            <w:fldChar w:fldCharType="begin"/>
          </w:r>
          <w:r>
            <w:rPr>
              <w:bCs/>
              <w:lang w:val="zh-CN"/>
            </w:rPr>
            <w:instrText xml:space="preserve"> HYPERLINK \l _Toc21665 </w:instrText>
          </w:r>
          <w:r>
            <w:rPr>
              <w:bCs/>
              <w:lang w:val="zh-CN"/>
            </w:rPr>
            <w:fldChar w:fldCharType="separate"/>
          </w:r>
          <w:r>
            <w:rPr>
              <w:rFonts w:hint="eastAsia" w:cs="宋体"/>
              <w:bCs/>
              <w:szCs w:val="24"/>
            </w:rPr>
            <w:t>九、合同签订</w:t>
          </w:r>
          <w:r>
            <w:tab/>
          </w:r>
          <w:r>
            <w:fldChar w:fldCharType="begin"/>
          </w:r>
          <w:r>
            <w:instrText xml:space="preserve"> PAGEREF _Toc21665 </w:instrText>
          </w:r>
          <w:r>
            <w:fldChar w:fldCharType="separate"/>
          </w:r>
          <w:r>
            <w:t>32</w:t>
          </w:r>
          <w:r>
            <w:fldChar w:fldCharType="end"/>
          </w:r>
          <w:r>
            <w:rPr>
              <w:bCs/>
              <w:lang w:val="zh-CN"/>
            </w:rPr>
            <w:fldChar w:fldCharType="end"/>
          </w:r>
        </w:p>
        <w:p>
          <w:pPr>
            <w:pStyle w:val="21"/>
            <w:tabs>
              <w:tab w:val="right" w:leader="dot" w:pos="8312"/>
            </w:tabs>
          </w:pPr>
          <w:r>
            <w:rPr>
              <w:bCs/>
              <w:lang w:val="zh-CN"/>
            </w:rPr>
            <w:fldChar w:fldCharType="begin"/>
          </w:r>
          <w:r>
            <w:rPr>
              <w:bCs/>
              <w:lang w:val="zh-CN"/>
            </w:rPr>
            <w:instrText xml:space="preserve"> HYPERLINK \l _Toc6125 </w:instrText>
          </w:r>
          <w:r>
            <w:rPr>
              <w:bCs/>
              <w:lang w:val="zh-CN"/>
            </w:rPr>
            <w:fldChar w:fldCharType="separate"/>
          </w:r>
          <w:r>
            <w:rPr>
              <w:rFonts w:hint="eastAsia"/>
              <w:bCs/>
              <w:szCs w:val="36"/>
            </w:rPr>
            <w:t>第五章  合同条款</w:t>
          </w:r>
          <w:r>
            <w:tab/>
          </w:r>
          <w:r>
            <w:fldChar w:fldCharType="begin"/>
          </w:r>
          <w:r>
            <w:instrText xml:space="preserve"> PAGEREF _Toc6125 </w:instrText>
          </w:r>
          <w:r>
            <w:fldChar w:fldCharType="separate"/>
          </w:r>
          <w:r>
            <w:t>33</w:t>
          </w:r>
          <w:r>
            <w:fldChar w:fldCharType="end"/>
          </w:r>
          <w:r>
            <w:rPr>
              <w:bCs/>
              <w:lang w:val="zh-CN"/>
            </w:rPr>
            <w:fldChar w:fldCharType="end"/>
          </w:r>
        </w:p>
        <w:p>
          <w:pPr>
            <w:pStyle w:val="23"/>
            <w:tabs>
              <w:tab w:val="right" w:leader="dot" w:pos="8312"/>
            </w:tabs>
          </w:pPr>
          <w:r>
            <w:rPr>
              <w:bCs/>
              <w:lang w:val="zh-CN"/>
            </w:rPr>
            <w:fldChar w:fldCharType="begin"/>
          </w:r>
          <w:r>
            <w:rPr>
              <w:bCs/>
              <w:lang w:val="zh-CN"/>
            </w:rPr>
            <w:instrText xml:space="preserve"> HYPERLINK \l _Toc6495 </w:instrText>
          </w:r>
          <w:r>
            <w:rPr>
              <w:bCs/>
              <w:lang w:val="zh-CN"/>
            </w:rPr>
            <w:fldChar w:fldCharType="separate"/>
          </w:r>
          <w:r>
            <w:rPr>
              <w:rFonts w:hint="default" w:cs="宋体"/>
              <w:szCs w:val="24"/>
            </w:rPr>
            <w:t xml:space="preserve">一、 </w:t>
          </w:r>
          <w:r>
            <w:rPr>
              <w:rFonts w:hint="eastAsia" w:cs="宋体"/>
              <w:szCs w:val="24"/>
            </w:rPr>
            <w:t>设备的名称、型号、数量、单价、总价（单位：元）</w:t>
          </w:r>
          <w:r>
            <w:tab/>
          </w:r>
          <w:r>
            <w:fldChar w:fldCharType="begin"/>
          </w:r>
          <w:r>
            <w:instrText xml:space="preserve"> PAGEREF _Toc6495 </w:instrText>
          </w:r>
          <w:r>
            <w:fldChar w:fldCharType="separate"/>
          </w:r>
          <w:r>
            <w:t>33</w:t>
          </w:r>
          <w:r>
            <w:fldChar w:fldCharType="end"/>
          </w:r>
          <w:r>
            <w:rPr>
              <w:bCs/>
              <w:lang w:val="zh-CN"/>
            </w:rPr>
            <w:fldChar w:fldCharType="end"/>
          </w:r>
        </w:p>
        <w:p>
          <w:pPr>
            <w:pStyle w:val="23"/>
            <w:tabs>
              <w:tab w:val="right" w:leader="dot" w:pos="8312"/>
            </w:tabs>
          </w:pPr>
          <w:r>
            <w:rPr>
              <w:bCs/>
              <w:lang w:val="zh-CN"/>
            </w:rPr>
            <w:fldChar w:fldCharType="begin"/>
          </w:r>
          <w:r>
            <w:rPr>
              <w:bCs/>
              <w:lang w:val="zh-CN"/>
            </w:rPr>
            <w:instrText xml:space="preserve"> HYPERLINK \l _Toc20214 </w:instrText>
          </w:r>
          <w:r>
            <w:rPr>
              <w:bCs/>
              <w:lang w:val="zh-CN"/>
            </w:rPr>
            <w:fldChar w:fldCharType="separate"/>
          </w:r>
          <w:r>
            <w:rPr>
              <w:rFonts w:hint="eastAsia" w:cs="宋体"/>
              <w:szCs w:val="24"/>
            </w:rPr>
            <w:t>二、设备的技术标准和质量要求：</w:t>
          </w:r>
          <w:r>
            <w:tab/>
          </w:r>
          <w:r>
            <w:fldChar w:fldCharType="begin"/>
          </w:r>
          <w:r>
            <w:instrText xml:space="preserve"> PAGEREF _Toc20214 </w:instrText>
          </w:r>
          <w:r>
            <w:fldChar w:fldCharType="separate"/>
          </w:r>
          <w:r>
            <w:t>33</w:t>
          </w:r>
          <w:r>
            <w:fldChar w:fldCharType="end"/>
          </w:r>
          <w:r>
            <w:rPr>
              <w:bCs/>
              <w:lang w:val="zh-CN"/>
            </w:rPr>
            <w:fldChar w:fldCharType="end"/>
          </w:r>
        </w:p>
        <w:p>
          <w:pPr>
            <w:pStyle w:val="23"/>
            <w:tabs>
              <w:tab w:val="right" w:leader="dot" w:pos="8312"/>
            </w:tabs>
          </w:pPr>
          <w:r>
            <w:rPr>
              <w:bCs/>
              <w:lang w:val="zh-CN"/>
            </w:rPr>
            <w:fldChar w:fldCharType="begin"/>
          </w:r>
          <w:r>
            <w:rPr>
              <w:bCs/>
              <w:lang w:val="zh-CN"/>
            </w:rPr>
            <w:instrText xml:space="preserve"> HYPERLINK \l _Toc27802 </w:instrText>
          </w:r>
          <w:r>
            <w:rPr>
              <w:bCs/>
              <w:lang w:val="zh-CN"/>
            </w:rPr>
            <w:fldChar w:fldCharType="separate"/>
          </w:r>
          <w:r>
            <w:rPr>
              <w:rFonts w:hint="eastAsia" w:cs="宋体"/>
              <w:szCs w:val="24"/>
            </w:rPr>
            <w:t>三、设备的包装标准和包装物的供应与回收</w:t>
          </w:r>
          <w:r>
            <w:tab/>
          </w:r>
          <w:r>
            <w:fldChar w:fldCharType="begin"/>
          </w:r>
          <w:r>
            <w:instrText xml:space="preserve"> PAGEREF _Toc27802 </w:instrText>
          </w:r>
          <w:r>
            <w:fldChar w:fldCharType="separate"/>
          </w:r>
          <w:r>
            <w:t>33</w:t>
          </w:r>
          <w:r>
            <w:fldChar w:fldCharType="end"/>
          </w:r>
          <w:r>
            <w:rPr>
              <w:bCs/>
              <w:lang w:val="zh-CN"/>
            </w:rPr>
            <w:fldChar w:fldCharType="end"/>
          </w:r>
        </w:p>
        <w:p>
          <w:pPr>
            <w:pStyle w:val="23"/>
            <w:tabs>
              <w:tab w:val="right" w:leader="dot" w:pos="8312"/>
            </w:tabs>
          </w:pPr>
          <w:r>
            <w:rPr>
              <w:bCs/>
              <w:lang w:val="zh-CN"/>
            </w:rPr>
            <w:fldChar w:fldCharType="begin"/>
          </w:r>
          <w:r>
            <w:rPr>
              <w:bCs/>
              <w:lang w:val="zh-CN"/>
            </w:rPr>
            <w:instrText xml:space="preserve"> HYPERLINK \l _Toc21479 </w:instrText>
          </w:r>
          <w:r>
            <w:rPr>
              <w:bCs/>
              <w:lang w:val="zh-CN"/>
            </w:rPr>
            <w:fldChar w:fldCharType="separate"/>
          </w:r>
          <w:r>
            <w:rPr>
              <w:rFonts w:hint="eastAsia" w:cs="宋体"/>
              <w:szCs w:val="24"/>
            </w:rPr>
            <w:t>四、交货方式和交货地点：</w:t>
          </w:r>
          <w:r>
            <w:tab/>
          </w:r>
          <w:r>
            <w:fldChar w:fldCharType="begin"/>
          </w:r>
          <w:r>
            <w:instrText xml:space="preserve"> PAGEREF _Toc21479 </w:instrText>
          </w:r>
          <w:r>
            <w:fldChar w:fldCharType="separate"/>
          </w:r>
          <w:r>
            <w:t>34</w:t>
          </w:r>
          <w:r>
            <w:fldChar w:fldCharType="end"/>
          </w:r>
          <w:r>
            <w:rPr>
              <w:bCs/>
              <w:lang w:val="zh-CN"/>
            </w:rPr>
            <w:fldChar w:fldCharType="end"/>
          </w:r>
        </w:p>
        <w:p>
          <w:pPr>
            <w:pStyle w:val="23"/>
            <w:tabs>
              <w:tab w:val="right" w:leader="dot" w:pos="8312"/>
            </w:tabs>
          </w:pPr>
          <w:r>
            <w:rPr>
              <w:bCs/>
              <w:lang w:val="zh-CN"/>
            </w:rPr>
            <w:fldChar w:fldCharType="begin"/>
          </w:r>
          <w:r>
            <w:rPr>
              <w:bCs/>
              <w:lang w:val="zh-CN"/>
            </w:rPr>
            <w:instrText xml:space="preserve"> HYPERLINK \l _Toc11016 </w:instrText>
          </w:r>
          <w:r>
            <w:rPr>
              <w:bCs/>
              <w:lang w:val="zh-CN"/>
            </w:rPr>
            <w:fldChar w:fldCharType="separate"/>
          </w:r>
          <w:r>
            <w:rPr>
              <w:rFonts w:hint="eastAsia" w:cs="宋体"/>
              <w:szCs w:val="24"/>
            </w:rPr>
            <w:t>五、交货时间：</w:t>
          </w:r>
          <w:r>
            <w:tab/>
          </w:r>
          <w:r>
            <w:fldChar w:fldCharType="begin"/>
          </w:r>
          <w:r>
            <w:instrText xml:space="preserve"> PAGEREF _Toc11016 </w:instrText>
          </w:r>
          <w:r>
            <w:fldChar w:fldCharType="separate"/>
          </w:r>
          <w:r>
            <w:t>34</w:t>
          </w:r>
          <w:r>
            <w:fldChar w:fldCharType="end"/>
          </w:r>
          <w:r>
            <w:rPr>
              <w:bCs/>
              <w:lang w:val="zh-CN"/>
            </w:rPr>
            <w:fldChar w:fldCharType="end"/>
          </w:r>
        </w:p>
        <w:p>
          <w:pPr>
            <w:pStyle w:val="23"/>
            <w:tabs>
              <w:tab w:val="right" w:leader="dot" w:pos="8312"/>
            </w:tabs>
          </w:pPr>
          <w:r>
            <w:rPr>
              <w:bCs/>
              <w:lang w:val="zh-CN"/>
            </w:rPr>
            <w:fldChar w:fldCharType="begin"/>
          </w:r>
          <w:r>
            <w:rPr>
              <w:bCs/>
              <w:lang w:val="zh-CN"/>
            </w:rPr>
            <w:instrText xml:space="preserve"> HYPERLINK \l _Toc21882 </w:instrText>
          </w:r>
          <w:r>
            <w:rPr>
              <w:bCs/>
              <w:lang w:val="zh-CN"/>
            </w:rPr>
            <w:fldChar w:fldCharType="separate"/>
          </w:r>
          <w:r>
            <w:rPr>
              <w:rFonts w:hint="eastAsia" w:cs="宋体"/>
              <w:szCs w:val="24"/>
            </w:rPr>
            <w:t>六、随机备品、配件及工具的供应办法：</w:t>
          </w:r>
          <w:r>
            <w:tab/>
          </w:r>
          <w:r>
            <w:fldChar w:fldCharType="begin"/>
          </w:r>
          <w:r>
            <w:instrText xml:space="preserve"> PAGEREF _Toc21882 </w:instrText>
          </w:r>
          <w:r>
            <w:fldChar w:fldCharType="separate"/>
          </w:r>
          <w:r>
            <w:t>34</w:t>
          </w:r>
          <w:r>
            <w:fldChar w:fldCharType="end"/>
          </w:r>
          <w:r>
            <w:rPr>
              <w:bCs/>
              <w:lang w:val="zh-CN"/>
            </w:rPr>
            <w:fldChar w:fldCharType="end"/>
          </w:r>
        </w:p>
        <w:p>
          <w:pPr>
            <w:pStyle w:val="23"/>
            <w:tabs>
              <w:tab w:val="right" w:leader="dot" w:pos="8312"/>
            </w:tabs>
          </w:pPr>
          <w:r>
            <w:rPr>
              <w:bCs/>
              <w:lang w:val="zh-CN"/>
            </w:rPr>
            <w:fldChar w:fldCharType="begin"/>
          </w:r>
          <w:r>
            <w:rPr>
              <w:bCs/>
              <w:lang w:val="zh-CN"/>
            </w:rPr>
            <w:instrText xml:space="preserve"> HYPERLINK \l _Toc468 </w:instrText>
          </w:r>
          <w:r>
            <w:rPr>
              <w:bCs/>
              <w:lang w:val="zh-CN"/>
            </w:rPr>
            <w:fldChar w:fldCharType="separate"/>
          </w:r>
          <w:r>
            <w:rPr>
              <w:rFonts w:hint="eastAsia" w:cs="宋体"/>
              <w:szCs w:val="24"/>
            </w:rPr>
            <w:t>七、合同价款及支付方式：</w:t>
          </w:r>
          <w:r>
            <w:tab/>
          </w:r>
          <w:r>
            <w:fldChar w:fldCharType="begin"/>
          </w:r>
          <w:r>
            <w:instrText xml:space="preserve"> PAGEREF _Toc468 </w:instrText>
          </w:r>
          <w:r>
            <w:fldChar w:fldCharType="separate"/>
          </w:r>
          <w:r>
            <w:t>35</w:t>
          </w:r>
          <w:r>
            <w:fldChar w:fldCharType="end"/>
          </w:r>
          <w:r>
            <w:rPr>
              <w:bCs/>
              <w:lang w:val="zh-CN"/>
            </w:rPr>
            <w:fldChar w:fldCharType="end"/>
          </w:r>
        </w:p>
        <w:p>
          <w:pPr>
            <w:pStyle w:val="23"/>
            <w:tabs>
              <w:tab w:val="right" w:leader="dot" w:pos="8312"/>
            </w:tabs>
          </w:pPr>
          <w:r>
            <w:rPr>
              <w:bCs/>
              <w:lang w:val="zh-CN"/>
            </w:rPr>
            <w:fldChar w:fldCharType="begin"/>
          </w:r>
          <w:r>
            <w:rPr>
              <w:bCs/>
              <w:lang w:val="zh-CN"/>
            </w:rPr>
            <w:instrText xml:space="preserve"> HYPERLINK \l _Toc2082 </w:instrText>
          </w:r>
          <w:r>
            <w:rPr>
              <w:bCs/>
              <w:lang w:val="zh-CN"/>
            </w:rPr>
            <w:fldChar w:fldCharType="separate"/>
          </w:r>
          <w:r>
            <w:rPr>
              <w:rFonts w:hint="eastAsia" w:cs="宋体"/>
              <w:szCs w:val="24"/>
            </w:rPr>
            <w:t>八、初步验收</w:t>
          </w:r>
          <w:r>
            <w:tab/>
          </w:r>
          <w:r>
            <w:fldChar w:fldCharType="begin"/>
          </w:r>
          <w:r>
            <w:instrText xml:space="preserve"> PAGEREF _Toc2082 </w:instrText>
          </w:r>
          <w:r>
            <w:fldChar w:fldCharType="separate"/>
          </w:r>
          <w:r>
            <w:t>35</w:t>
          </w:r>
          <w:r>
            <w:fldChar w:fldCharType="end"/>
          </w:r>
          <w:r>
            <w:rPr>
              <w:bCs/>
              <w:lang w:val="zh-CN"/>
            </w:rPr>
            <w:fldChar w:fldCharType="end"/>
          </w:r>
        </w:p>
        <w:p>
          <w:pPr>
            <w:pStyle w:val="23"/>
            <w:tabs>
              <w:tab w:val="right" w:leader="dot" w:pos="8312"/>
            </w:tabs>
          </w:pPr>
          <w:r>
            <w:rPr>
              <w:bCs/>
              <w:lang w:val="zh-CN"/>
            </w:rPr>
            <w:fldChar w:fldCharType="begin"/>
          </w:r>
          <w:r>
            <w:rPr>
              <w:bCs/>
              <w:lang w:val="zh-CN"/>
            </w:rPr>
            <w:instrText xml:space="preserve"> HYPERLINK \l _Toc26576 </w:instrText>
          </w:r>
          <w:r>
            <w:rPr>
              <w:bCs/>
              <w:lang w:val="zh-CN"/>
            </w:rPr>
            <w:fldChar w:fldCharType="separate"/>
          </w:r>
          <w:r>
            <w:rPr>
              <w:rFonts w:hint="eastAsia" w:cs="宋体"/>
              <w:szCs w:val="24"/>
            </w:rPr>
            <w:t>九、安装、调试和验收</w:t>
          </w:r>
          <w:r>
            <w:tab/>
          </w:r>
          <w:r>
            <w:fldChar w:fldCharType="begin"/>
          </w:r>
          <w:r>
            <w:instrText xml:space="preserve"> PAGEREF _Toc26576 </w:instrText>
          </w:r>
          <w:r>
            <w:fldChar w:fldCharType="separate"/>
          </w:r>
          <w:r>
            <w:t>36</w:t>
          </w:r>
          <w:r>
            <w:fldChar w:fldCharType="end"/>
          </w:r>
          <w:r>
            <w:rPr>
              <w:bCs/>
              <w:lang w:val="zh-CN"/>
            </w:rPr>
            <w:fldChar w:fldCharType="end"/>
          </w:r>
        </w:p>
        <w:p>
          <w:pPr>
            <w:pStyle w:val="23"/>
            <w:tabs>
              <w:tab w:val="right" w:leader="dot" w:pos="8312"/>
            </w:tabs>
          </w:pPr>
          <w:r>
            <w:rPr>
              <w:bCs/>
              <w:lang w:val="zh-CN"/>
            </w:rPr>
            <w:fldChar w:fldCharType="begin"/>
          </w:r>
          <w:r>
            <w:rPr>
              <w:bCs/>
              <w:lang w:val="zh-CN"/>
            </w:rPr>
            <w:instrText xml:space="preserve"> HYPERLINK \l _Toc29423 </w:instrText>
          </w:r>
          <w:r>
            <w:rPr>
              <w:bCs/>
              <w:lang w:val="zh-CN"/>
            </w:rPr>
            <w:fldChar w:fldCharType="separate"/>
          </w:r>
          <w:r>
            <w:rPr>
              <w:rFonts w:hint="eastAsia" w:cs="宋体"/>
              <w:szCs w:val="24"/>
            </w:rPr>
            <w:t>十、保证</w:t>
          </w:r>
          <w:r>
            <w:tab/>
          </w:r>
          <w:r>
            <w:fldChar w:fldCharType="begin"/>
          </w:r>
          <w:r>
            <w:instrText xml:space="preserve"> PAGEREF _Toc29423 </w:instrText>
          </w:r>
          <w:r>
            <w:fldChar w:fldCharType="separate"/>
          </w:r>
          <w:r>
            <w:t>37</w:t>
          </w:r>
          <w:r>
            <w:fldChar w:fldCharType="end"/>
          </w:r>
          <w:r>
            <w:rPr>
              <w:bCs/>
              <w:lang w:val="zh-CN"/>
            </w:rPr>
            <w:fldChar w:fldCharType="end"/>
          </w:r>
        </w:p>
        <w:p>
          <w:pPr>
            <w:pStyle w:val="23"/>
            <w:tabs>
              <w:tab w:val="right" w:leader="dot" w:pos="8312"/>
            </w:tabs>
          </w:pPr>
          <w:r>
            <w:rPr>
              <w:bCs/>
              <w:lang w:val="zh-CN"/>
            </w:rPr>
            <w:fldChar w:fldCharType="begin"/>
          </w:r>
          <w:r>
            <w:rPr>
              <w:bCs/>
              <w:lang w:val="zh-CN"/>
            </w:rPr>
            <w:instrText xml:space="preserve"> HYPERLINK \l _Toc3400 </w:instrText>
          </w:r>
          <w:r>
            <w:rPr>
              <w:bCs/>
              <w:lang w:val="zh-CN"/>
            </w:rPr>
            <w:fldChar w:fldCharType="separate"/>
          </w:r>
          <w:r>
            <w:rPr>
              <w:rFonts w:hint="eastAsia" w:cs="宋体"/>
              <w:szCs w:val="24"/>
            </w:rPr>
            <w:t>十一、违约责任：</w:t>
          </w:r>
          <w:r>
            <w:tab/>
          </w:r>
          <w:r>
            <w:fldChar w:fldCharType="begin"/>
          </w:r>
          <w:r>
            <w:instrText xml:space="preserve"> PAGEREF _Toc3400 </w:instrText>
          </w:r>
          <w:r>
            <w:fldChar w:fldCharType="separate"/>
          </w:r>
          <w:r>
            <w:t>38</w:t>
          </w:r>
          <w:r>
            <w:fldChar w:fldCharType="end"/>
          </w:r>
          <w:r>
            <w:rPr>
              <w:bCs/>
              <w:lang w:val="zh-CN"/>
            </w:rPr>
            <w:fldChar w:fldCharType="end"/>
          </w:r>
        </w:p>
        <w:p>
          <w:pPr>
            <w:pStyle w:val="23"/>
            <w:tabs>
              <w:tab w:val="right" w:leader="dot" w:pos="8312"/>
            </w:tabs>
          </w:pPr>
          <w:r>
            <w:rPr>
              <w:bCs/>
              <w:lang w:val="zh-CN"/>
            </w:rPr>
            <w:fldChar w:fldCharType="begin"/>
          </w:r>
          <w:r>
            <w:rPr>
              <w:bCs/>
              <w:lang w:val="zh-CN"/>
            </w:rPr>
            <w:instrText xml:space="preserve"> HYPERLINK \l _Toc7308 </w:instrText>
          </w:r>
          <w:r>
            <w:rPr>
              <w:bCs/>
              <w:lang w:val="zh-CN"/>
            </w:rPr>
            <w:fldChar w:fldCharType="separate"/>
          </w:r>
          <w:r>
            <w:rPr>
              <w:rFonts w:hint="eastAsia" w:cs="宋体"/>
              <w:szCs w:val="24"/>
            </w:rPr>
            <w:t>十二、不可抗力</w:t>
          </w:r>
          <w:r>
            <w:tab/>
          </w:r>
          <w:r>
            <w:fldChar w:fldCharType="begin"/>
          </w:r>
          <w:r>
            <w:instrText xml:space="preserve"> PAGEREF _Toc7308 </w:instrText>
          </w:r>
          <w:r>
            <w:fldChar w:fldCharType="separate"/>
          </w:r>
          <w:r>
            <w:t>39</w:t>
          </w:r>
          <w:r>
            <w:fldChar w:fldCharType="end"/>
          </w:r>
          <w:r>
            <w:rPr>
              <w:bCs/>
              <w:lang w:val="zh-CN"/>
            </w:rPr>
            <w:fldChar w:fldCharType="end"/>
          </w:r>
        </w:p>
        <w:p>
          <w:pPr>
            <w:pStyle w:val="23"/>
            <w:tabs>
              <w:tab w:val="right" w:leader="dot" w:pos="8312"/>
            </w:tabs>
          </w:pPr>
          <w:r>
            <w:rPr>
              <w:bCs/>
              <w:lang w:val="zh-CN"/>
            </w:rPr>
            <w:fldChar w:fldCharType="begin"/>
          </w:r>
          <w:r>
            <w:rPr>
              <w:bCs/>
              <w:lang w:val="zh-CN"/>
            </w:rPr>
            <w:instrText xml:space="preserve"> HYPERLINK \l _Toc24451 </w:instrText>
          </w:r>
          <w:r>
            <w:rPr>
              <w:bCs/>
              <w:lang w:val="zh-CN"/>
            </w:rPr>
            <w:fldChar w:fldCharType="separate"/>
          </w:r>
          <w:r>
            <w:rPr>
              <w:rFonts w:hint="eastAsia" w:cs="宋体"/>
              <w:szCs w:val="24"/>
            </w:rPr>
            <w:t>十三、争议的解决</w:t>
          </w:r>
          <w:r>
            <w:tab/>
          </w:r>
          <w:r>
            <w:fldChar w:fldCharType="begin"/>
          </w:r>
          <w:r>
            <w:instrText xml:space="preserve"> PAGEREF _Toc24451 </w:instrText>
          </w:r>
          <w:r>
            <w:fldChar w:fldCharType="separate"/>
          </w:r>
          <w:r>
            <w:t>40</w:t>
          </w:r>
          <w:r>
            <w:fldChar w:fldCharType="end"/>
          </w:r>
          <w:r>
            <w:rPr>
              <w:bCs/>
              <w:lang w:val="zh-CN"/>
            </w:rPr>
            <w:fldChar w:fldCharType="end"/>
          </w:r>
        </w:p>
        <w:p>
          <w:pPr>
            <w:pStyle w:val="23"/>
            <w:tabs>
              <w:tab w:val="right" w:leader="dot" w:pos="8312"/>
            </w:tabs>
          </w:pPr>
          <w:r>
            <w:rPr>
              <w:bCs/>
              <w:lang w:val="zh-CN"/>
            </w:rPr>
            <w:fldChar w:fldCharType="begin"/>
          </w:r>
          <w:r>
            <w:rPr>
              <w:bCs/>
              <w:lang w:val="zh-CN"/>
            </w:rPr>
            <w:instrText xml:space="preserve"> HYPERLINK \l _Toc24904 </w:instrText>
          </w:r>
          <w:r>
            <w:rPr>
              <w:bCs/>
              <w:lang w:val="zh-CN"/>
            </w:rPr>
            <w:fldChar w:fldCharType="separate"/>
          </w:r>
          <w:r>
            <w:rPr>
              <w:rFonts w:hint="eastAsia" w:cs="宋体"/>
              <w:szCs w:val="24"/>
            </w:rPr>
            <w:t>十四、合同的变更、解除</w:t>
          </w:r>
          <w:r>
            <w:tab/>
          </w:r>
          <w:r>
            <w:fldChar w:fldCharType="begin"/>
          </w:r>
          <w:r>
            <w:instrText xml:space="preserve"> PAGEREF _Toc24904 </w:instrText>
          </w:r>
          <w:r>
            <w:fldChar w:fldCharType="separate"/>
          </w:r>
          <w:r>
            <w:t>40</w:t>
          </w:r>
          <w:r>
            <w:fldChar w:fldCharType="end"/>
          </w:r>
          <w:r>
            <w:rPr>
              <w:bCs/>
              <w:lang w:val="zh-CN"/>
            </w:rPr>
            <w:fldChar w:fldCharType="end"/>
          </w:r>
        </w:p>
        <w:p>
          <w:pPr>
            <w:pStyle w:val="23"/>
            <w:tabs>
              <w:tab w:val="right" w:leader="dot" w:pos="8312"/>
            </w:tabs>
          </w:pPr>
          <w:r>
            <w:rPr>
              <w:bCs/>
              <w:lang w:val="zh-CN"/>
            </w:rPr>
            <w:fldChar w:fldCharType="begin"/>
          </w:r>
          <w:r>
            <w:rPr>
              <w:bCs/>
              <w:lang w:val="zh-CN"/>
            </w:rPr>
            <w:instrText xml:space="preserve"> HYPERLINK \l _Toc25904 </w:instrText>
          </w:r>
          <w:r>
            <w:rPr>
              <w:bCs/>
              <w:lang w:val="zh-CN"/>
            </w:rPr>
            <w:fldChar w:fldCharType="separate"/>
          </w:r>
          <w:r>
            <w:rPr>
              <w:rFonts w:hint="eastAsia" w:cs="宋体"/>
              <w:szCs w:val="24"/>
            </w:rPr>
            <w:t>十五、其他</w:t>
          </w:r>
          <w:r>
            <w:tab/>
          </w:r>
          <w:r>
            <w:fldChar w:fldCharType="begin"/>
          </w:r>
          <w:r>
            <w:instrText xml:space="preserve"> PAGEREF _Toc25904 </w:instrText>
          </w:r>
          <w:r>
            <w:fldChar w:fldCharType="separate"/>
          </w:r>
          <w:r>
            <w:t>40</w:t>
          </w:r>
          <w:r>
            <w:fldChar w:fldCharType="end"/>
          </w:r>
          <w:r>
            <w:rPr>
              <w:bCs/>
              <w:lang w:val="zh-CN"/>
            </w:rPr>
            <w:fldChar w:fldCharType="end"/>
          </w:r>
        </w:p>
        <w:p>
          <w:pPr>
            <w:pStyle w:val="21"/>
            <w:tabs>
              <w:tab w:val="right" w:leader="dot" w:pos="8312"/>
            </w:tabs>
          </w:pPr>
          <w:r>
            <w:rPr>
              <w:bCs/>
              <w:lang w:val="zh-CN"/>
            </w:rPr>
            <w:fldChar w:fldCharType="begin"/>
          </w:r>
          <w:r>
            <w:rPr>
              <w:bCs/>
              <w:lang w:val="zh-CN"/>
            </w:rPr>
            <w:instrText xml:space="preserve"> HYPERLINK \l _Toc16964 </w:instrText>
          </w:r>
          <w:r>
            <w:rPr>
              <w:bCs/>
              <w:lang w:val="zh-CN"/>
            </w:rPr>
            <w:fldChar w:fldCharType="separate"/>
          </w:r>
          <w:r>
            <w:rPr>
              <w:rFonts w:hint="eastAsia" w:cs="宋体"/>
              <w:bCs/>
              <w:szCs w:val="44"/>
            </w:rPr>
            <w:t>第六章  投标文件格式</w:t>
          </w:r>
          <w:r>
            <w:tab/>
          </w:r>
          <w:r>
            <w:fldChar w:fldCharType="begin"/>
          </w:r>
          <w:r>
            <w:instrText xml:space="preserve"> PAGEREF _Toc16964 </w:instrText>
          </w:r>
          <w:r>
            <w:fldChar w:fldCharType="separate"/>
          </w:r>
          <w:r>
            <w:t>42</w:t>
          </w:r>
          <w:r>
            <w:fldChar w:fldCharType="end"/>
          </w:r>
          <w:r>
            <w:rPr>
              <w:bCs/>
              <w:lang w:val="zh-CN"/>
            </w:rPr>
            <w:fldChar w:fldCharType="end"/>
          </w:r>
        </w:p>
        <w:p>
          <w:pPr>
            <w:pStyle w:val="23"/>
            <w:tabs>
              <w:tab w:val="right" w:leader="dot" w:pos="8312"/>
            </w:tabs>
          </w:pPr>
          <w:r>
            <w:rPr>
              <w:bCs/>
              <w:lang w:val="zh-CN"/>
            </w:rPr>
            <w:fldChar w:fldCharType="begin"/>
          </w:r>
          <w:r>
            <w:rPr>
              <w:bCs/>
              <w:lang w:val="zh-CN"/>
            </w:rPr>
            <w:instrText xml:space="preserve"> HYPERLINK \l _Toc9040 </w:instrText>
          </w:r>
          <w:r>
            <w:rPr>
              <w:bCs/>
              <w:lang w:val="zh-CN"/>
            </w:rPr>
            <w:fldChar w:fldCharType="separate"/>
          </w:r>
          <w:r>
            <w:rPr>
              <w:rFonts w:hint="eastAsia" w:cs="宋体"/>
              <w:bCs/>
              <w:szCs w:val="72"/>
            </w:rPr>
            <w:t>投  标  文  件</w:t>
          </w:r>
          <w:r>
            <w:tab/>
          </w:r>
          <w:r>
            <w:fldChar w:fldCharType="begin"/>
          </w:r>
          <w:r>
            <w:instrText xml:space="preserve"> PAGEREF _Toc9040 </w:instrText>
          </w:r>
          <w:r>
            <w:fldChar w:fldCharType="separate"/>
          </w:r>
          <w:r>
            <w:t>42</w:t>
          </w:r>
          <w:r>
            <w:fldChar w:fldCharType="end"/>
          </w:r>
          <w:r>
            <w:rPr>
              <w:bCs/>
              <w:lang w:val="zh-CN"/>
            </w:rPr>
            <w:fldChar w:fldCharType="end"/>
          </w:r>
        </w:p>
        <w:p>
          <w:pPr>
            <w:pStyle w:val="23"/>
            <w:tabs>
              <w:tab w:val="right" w:leader="dot" w:pos="8312"/>
            </w:tabs>
          </w:pPr>
          <w:r>
            <w:rPr>
              <w:bCs/>
              <w:lang w:val="zh-CN"/>
            </w:rPr>
            <w:fldChar w:fldCharType="begin"/>
          </w:r>
          <w:r>
            <w:rPr>
              <w:bCs/>
              <w:lang w:val="zh-CN"/>
            </w:rPr>
            <w:instrText xml:space="preserve"> HYPERLINK \l _Toc16194 </w:instrText>
          </w:r>
          <w:r>
            <w:rPr>
              <w:bCs/>
              <w:lang w:val="zh-CN"/>
            </w:rPr>
            <w:fldChar w:fldCharType="separate"/>
          </w:r>
          <w:r>
            <w:rPr>
              <w:rFonts w:hint="eastAsia" w:cs="宋体"/>
              <w:bCs/>
              <w:szCs w:val="36"/>
            </w:rPr>
            <w:t>（资格文件）</w:t>
          </w:r>
          <w:r>
            <w:tab/>
          </w:r>
          <w:r>
            <w:fldChar w:fldCharType="begin"/>
          </w:r>
          <w:r>
            <w:instrText xml:space="preserve"> PAGEREF _Toc16194 </w:instrText>
          </w:r>
          <w:r>
            <w:fldChar w:fldCharType="separate"/>
          </w:r>
          <w:r>
            <w:t>42</w:t>
          </w:r>
          <w:r>
            <w:fldChar w:fldCharType="end"/>
          </w:r>
          <w:r>
            <w:rPr>
              <w:bCs/>
              <w:lang w:val="zh-CN"/>
            </w:rPr>
            <w:fldChar w:fldCharType="end"/>
          </w:r>
        </w:p>
        <w:p>
          <w:pPr>
            <w:pStyle w:val="23"/>
            <w:tabs>
              <w:tab w:val="right" w:leader="dot" w:pos="8312"/>
            </w:tabs>
          </w:pPr>
          <w:r>
            <w:rPr>
              <w:bCs/>
              <w:lang w:val="zh-CN"/>
            </w:rPr>
            <w:fldChar w:fldCharType="begin"/>
          </w:r>
          <w:r>
            <w:rPr>
              <w:bCs/>
              <w:lang w:val="zh-CN"/>
            </w:rPr>
            <w:instrText xml:space="preserve"> HYPERLINK \l _Toc30302 </w:instrText>
          </w:r>
          <w:r>
            <w:rPr>
              <w:bCs/>
              <w:lang w:val="zh-CN"/>
            </w:rPr>
            <w:fldChar w:fldCharType="separate"/>
          </w:r>
          <w:r>
            <w:rPr>
              <w:rFonts w:hint="eastAsia" w:cs="宋体"/>
              <w:bCs/>
              <w:szCs w:val="72"/>
            </w:rPr>
            <w:t>投  标  文  件</w:t>
          </w:r>
          <w:r>
            <w:tab/>
          </w:r>
          <w:r>
            <w:fldChar w:fldCharType="begin"/>
          </w:r>
          <w:r>
            <w:instrText xml:space="preserve"> PAGEREF _Toc30302 </w:instrText>
          </w:r>
          <w:r>
            <w:fldChar w:fldCharType="separate"/>
          </w:r>
          <w:r>
            <w:t>55</w:t>
          </w:r>
          <w:r>
            <w:fldChar w:fldCharType="end"/>
          </w:r>
          <w:r>
            <w:rPr>
              <w:bCs/>
              <w:lang w:val="zh-CN"/>
            </w:rPr>
            <w:fldChar w:fldCharType="end"/>
          </w:r>
        </w:p>
        <w:p>
          <w:pPr>
            <w:pStyle w:val="23"/>
            <w:tabs>
              <w:tab w:val="right" w:leader="dot" w:pos="8312"/>
            </w:tabs>
          </w:pPr>
          <w:r>
            <w:rPr>
              <w:bCs/>
              <w:lang w:val="zh-CN"/>
            </w:rPr>
            <w:fldChar w:fldCharType="begin"/>
          </w:r>
          <w:r>
            <w:rPr>
              <w:bCs/>
              <w:lang w:val="zh-CN"/>
            </w:rPr>
            <w:instrText xml:space="preserve"> HYPERLINK \l _Toc6050 </w:instrText>
          </w:r>
          <w:r>
            <w:rPr>
              <w:bCs/>
              <w:lang w:val="zh-CN"/>
            </w:rPr>
            <w:fldChar w:fldCharType="separate"/>
          </w:r>
          <w:r>
            <w:rPr>
              <w:rFonts w:hint="eastAsia" w:cs="宋体"/>
              <w:bCs/>
              <w:szCs w:val="36"/>
            </w:rPr>
            <w:t>（技术文件）</w:t>
          </w:r>
          <w:r>
            <w:tab/>
          </w:r>
          <w:r>
            <w:fldChar w:fldCharType="begin"/>
          </w:r>
          <w:r>
            <w:instrText xml:space="preserve"> PAGEREF _Toc6050 </w:instrText>
          </w:r>
          <w:r>
            <w:fldChar w:fldCharType="separate"/>
          </w:r>
          <w:r>
            <w:t>55</w:t>
          </w:r>
          <w:r>
            <w:fldChar w:fldCharType="end"/>
          </w:r>
          <w:r>
            <w:rPr>
              <w:bCs/>
              <w:lang w:val="zh-CN"/>
            </w:rPr>
            <w:fldChar w:fldCharType="end"/>
          </w:r>
        </w:p>
        <w:p>
          <w:pPr>
            <w:pStyle w:val="23"/>
            <w:tabs>
              <w:tab w:val="right" w:leader="dot" w:pos="8312"/>
            </w:tabs>
          </w:pPr>
          <w:r>
            <w:rPr>
              <w:bCs/>
              <w:lang w:val="zh-CN"/>
            </w:rPr>
            <w:fldChar w:fldCharType="begin"/>
          </w:r>
          <w:r>
            <w:rPr>
              <w:bCs/>
              <w:lang w:val="zh-CN"/>
            </w:rPr>
            <w:instrText xml:space="preserve"> HYPERLINK \l _Toc27073 </w:instrText>
          </w:r>
          <w:r>
            <w:rPr>
              <w:bCs/>
              <w:lang w:val="zh-CN"/>
            </w:rPr>
            <w:fldChar w:fldCharType="separate"/>
          </w:r>
          <w:r>
            <w:rPr>
              <w:rFonts w:hint="eastAsia" w:cs="宋体"/>
              <w:bCs/>
              <w:szCs w:val="72"/>
            </w:rPr>
            <w:t>投  标  文  件</w:t>
          </w:r>
          <w:r>
            <w:tab/>
          </w:r>
          <w:r>
            <w:fldChar w:fldCharType="begin"/>
          </w:r>
          <w:r>
            <w:instrText xml:space="preserve"> PAGEREF _Toc27073 </w:instrText>
          </w:r>
          <w:r>
            <w:fldChar w:fldCharType="separate"/>
          </w:r>
          <w:r>
            <w:t>63</w:t>
          </w:r>
          <w:r>
            <w:fldChar w:fldCharType="end"/>
          </w:r>
          <w:r>
            <w:rPr>
              <w:bCs/>
              <w:lang w:val="zh-CN"/>
            </w:rPr>
            <w:fldChar w:fldCharType="end"/>
          </w:r>
        </w:p>
        <w:p>
          <w:pPr>
            <w:pStyle w:val="23"/>
            <w:tabs>
              <w:tab w:val="right" w:leader="dot" w:pos="8312"/>
            </w:tabs>
          </w:pPr>
          <w:r>
            <w:rPr>
              <w:bCs/>
              <w:lang w:val="zh-CN"/>
            </w:rPr>
            <w:fldChar w:fldCharType="begin"/>
          </w:r>
          <w:r>
            <w:rPr>
              <w:bCs/>
              <w:lang w:val="zh-CN"/>
            </w:rPr>
            <w:instrText xml:space="preserve"> HYPERLINK \l _Toc29839 </w:instrText>
          </w:r>
          <w:r>
            <w:rPr>
              <w:bCs/>
              <w:lang w:val="zh-CN"/>
            </w:rPr>
            <w:fldChar w:fldCharType="separate"/>
          </w:r>
          <w:r>
            <w:rPr>
              <w:rFonts w:hint="eastAsia" w:cs="宋体"/>
              <w:bCs/>
              <w:szCs w:val="36"/>
            </w:rPr>
            <w:t>（商务文件）</w:t>
          </w:r>
          <w:r>
            <w:tab/>
          </w:r>
          <w:r>
            <w:fldChar w:fldCharType="begin"/>
          </w:r>
          <w:r>
            <w:instrText xml:space="preserve"> PAGEREF _Toc29839 </w:instrText>
          </w:r>
          <w:r>
            <w:fldChar w:fldCharType="separate"/>
          </w:r>
          <w:r>
            <w:t>63</w:t>
          </w:r>
          <w:r>
            <w:fldChar w:fldCharType="end"/>
          </w:r>
          <w:r>
            <w:rPr>
              <w:bCs/>
              <w:lang w:val="zh-CN"/>
            </w:rPr>
            <w:fldChar w:fldCharType="end"/>
          </w:r>
        </w:p>
        <w:p>
          <w:pPr>
            <w:pStyle w:val="21"/>
            <w:tabs>
              <w:tab w:val="right" w:leader="dot" w:pos="8312"/>
            </w:tabs>
          </w:pPr>
          <w:r>
            <w:rPr>
              <w:bCs/>
              <w:lang w:val="zh-CN"/>
            </w:rPr>
            <w:fldChar w:fldCharType="begin"/>
          </w:r>
          <w:r>
            <w:rPr>
              <w:bCs/>
              <w:lang w:val="zh-CN"/>
            </w:rPr>
            <w:instrText xml:space="preserve"> HYPERLINK \l _Toc10193 </w:instrText>
          </w:r>
          <w:r>
            <w:rPr>
              <w:bCs/>
              <w:lang w:val="zh-CN"/>
            </w:rPr>
            <w:fldChar w:fldCharType="separate"/>
          </w:r>
          <w:r>
            <w:rPr>
              <w:rFonts w:hint="eastAsia" w:ascii="仿宋" w:hAnsi="仿宋" w:eastAsia="仿宋" w:cs="仿宋"/>
              <w:bCs/>
              <w:szCs w:val="44"/>
              <w:highlight w:val="none"/>
              <w:lang w:val="en-US" w:eastAsia="zh-CN"/>
            </w:rPr>
            <w:t>廉洁承诺书</w:t>
          </w:r>
          <w:r>
            <w:tab/>
          </w:r>
          <w:r>
            <w:fldChar w:fldCharType="begin"/>
          </w:r>
          <w:r>
            <w:instrText xml:space="preserve"> PAGEREF _Toc10193 </w:instrText>
          </w:r>
          <w:r>
            <w:fldChar w:fldCharType="separate"/>
          </w:r>
          <w:r>
            <w:t>71</w:t>
          </w:r>
          <w:r>
            <w:fldChar w:fldCharType="end"/>
          </w:r>
          <w:r>
            <w:rPr>
              <w:bCs/>
              <w:lang w:val="zh-CN"/>
            </w:rPr>
            <w:fldChar w:fldCharType="end"/>
          </w:r>
        </w:p>
        <w:p>
          <w:pPr>
            <w:spacing w:before="0" w:beforeLines="0" w:after="0" w:afterLines="0" w:line="240" w:lineRule="auto"/>
            <w:ind w:left="0" w:leftChars="0" w:right="0" w:rightChars="0" w:firstLine="0" w:firstLineChars="0"/>
            <w:jc w:val="center"/>
            <w:rPr>
              <w:rFonts w:hint="eastAsia"/>
            </w:rPr>
          </w:pPr>
          <w:r>
            <w:rPr>
              <w:bCs/>
              <w:lang w:val="zh-CN"/>
            </w:rPr>
            <w:fldChar w:fldCharType="end"/>
          </w:r>
        </w:p>
      </w:sdtContent>
    </w:sdt>
    <w:p>
      <w:pPr>
        <w:rPr>
          <w:b/>
          <w:sz w:val="18"/>
          <w:szCs w:val="18"/>
        </w:rPr>
      </w:pPr>
    </w:p>
    <w:p/>
    <w:p>
      <w:pPr>
        <w:pStyle w:val="2"/>
      </w:pPr>
    </w:p>
    <w:p/>
    <w:p>
      <w:pPr>
        <w:pStyle w:val="15"/>
        <w:spacing w:line="360" w:lineRule="auto"/>
        <w:jc w:val="both"/>
        <w:outlineLvl w:val="0"/>
        <w:rPr>
          <w:rFonts w:hint="eastAsia" w:ascii="宋体" w:hAnsi="宋体" w:eastAsia="宋体" w:cs="宋体"/>
          <w:b/>
          <w:bCs/>
          <w:sz w:val="36"/>
          <w:szCs w:val="36"/>
        </w:rPr>
      </w:pPr>
      <w:bookmarkStart w:id="5" w:name="_Toc148459121"/>
    </w:p>
    <w:p>
      <w:pPr>
        <w:pStyle w:val="15"/>
        <w:spacing w:line="360" w:lineRule="auto"/>
        <w:jc w:val="both"/>
        <w:outlineLvl w:val="0"/>
        <w:rPr>
          <w:rFonts w:hint="eastAsia" w:ascii="宋体" w:hAnsi="宋体" w:eastAsia="宋体" w:cs="宋体"/>
          <w:b/>
          <w:bCs/>
          <w:sz w:val="36"/>
          <w:szCs w:val="36"/>
        </w:rPr>
      </w:pPr>
    </w:p>
    <w:p>
      <w:pPr>
        <w:pStyle w:val="15"/>
        <w:spacing w:line="360" w:lineRule="auto"/>
        <w:jc w:val="center"/>
        <w:outlineLvl w:val="0"/>
        <w:rPr>
          <w:rFonts w:hint="eastAsia" w:ascii="宋体" w:hAnsi="宋体" w:eastAsia="宋体" w:cs="宋体"/>
          <w:b/>
          <w:bCs/>
          <w:sz w:val="36"/>
          <w:szCs w:val="36"/>
        </w:rPr>
      </w:pPr>
    </w:p>
    <w:p>
      <w:pPr>
        <w:pStyle w:val="15"/>
        <w:spacing w:line="360" w:lineRule="auto"/>
        <w:jc w:val="center"/>
        <w:outlineLvl w:val="0"/>
        <w:rPr>
          <w:rFonts w:hint="eastAsia" w:ascii="宋体" w:hAnsi="宋体" w:eastAsia="宋体" w:cs="宋体"/>
          <w:b/>
          <w:bCs/>
          <w:sz w:val="36"/>
          <w:szCs w:val="36"/>
        </w:rPr>
      </w:pPr>
    </w:p>
    <w:p>
      <w:pPr>
        <w:pStyle w:val="15"/>
        <w:spacing w:line="360" w:lineRule="auto"/>
        <w:jc w:val="center"/>
        <w:outlineLvl w:val="0"/>
        <w:rPr>
          <w:rFonts w:hint="eastAsia" w:ascii="宋体" w:hAnsi="宋体" w:eastAsia="宋体" w:cs="宋体"/>
          <w:b/>
          <w:bCs/>
          <w:sz w:val="36"/>
          <w:szCs w:val="36"/>
        </w:rPr>
      </w:pPr>
    </w:p>
    <w:p>
      <w:pPr>
        <w:pStyle w:val="15"/>
        <w:spacing w:line="360" w:lineRule="auto"/>
        <w:jc w:val="center"/>
        <w:outlineLvl w:val="0"/>
        <w:rPr>
          <w:rFonts w:hint="eastAsia" w:ascii="宋体" w:hAnsi="宋体" w:eastAsia="宋体" w:cs="宋体"/>
          <w:b/>
          <w:bCs/>
          <w:sz w:val="36"/>
          <w:szCs w:val="36"/>
        </w:rPr>
      </w:pPr>
      <w:bookmarkStart w:id="6" w:name="_Toc7012"/>
      <w:bookmarkStart w:id="7" w:name="_Toc7905"/>
      <w:bookmarkStart w:id="8" w:name="_Toc19304"/>
      <w:bookmarkStart w:id="9" w:name="_Toc18582"/>
      <w:bookmarkStart w:id="10" w:name="_Toc908"/>
      <w:r>
        <w:rPr>
          <w:rFonts w:hint="eastAsia" w:ascii="宋体" w:hAnsi="宋体" w:eastAsia="宋体" w:cs="宋体"/>
          <w:b/>
          <w:bCs/>
          <w:sz w:val="36"/>
          <w:szCs w:val="36"/>
        </w:rPr>
        <w:t>第一章  投标邀请</w:t>
      </w:r>
      <w:bookmarkEnd w:id="5"/>
      <w:bookmarkEnd w:id="6"/>
      <w:bookmarkEnd w:id="7"/>
      <w:bookmarkEnd w:id="8"/>
      <w:bookmarkEnd w:id="9"/>
      <w:bookmarkEnd w:id="10"/>
    </w:p>
    <w:p>
      <w:pPr>
        <w:spacing w:line="240" w:lineRule="atLeast"/>
        <w:ind w:firstLine="420" w:firstLineChars="0"/>
        <w:jc w:val="left"/>
        <w:rPr>
          <w:rFonts w:hint="eastAsia" w:ascii="宋体" w:hAnsi="宋体" w:eastAsia="宋体" w:cs="宋体"/>
          <w:sz w:val="24"/>
        </w:rPr>
      </w:pPr>
    </w:p>
    <w:p>
      <w:pPr>
        <w:spacing w:line="240" w:lineRule="atLeast"/>
        <w:ind w:firstLine="420" w:firstLineChars="0"/>
        <w:jc w:val="left"/>
        <w:rPr>
          <w:rFonts w:hint="eastAsia" w:ascii="宋体" w:hAnsi="宋体" w:eastAsia="宋体" w:cs="宋体"/>
          <w:sz w:val="24"/>
        </w:rPr>
      </w:pPr>
      <w:r>
        <w:rPr>
          <w:rFonts w:hint="eastAsia" w:ascii="宋体" w:hAnsi="宋体" w:eastAsia="宋体" w:cs="宋体"/>
          <w:sz w:val="24"/>
        </w:rPr>
        <w:t>招标人</w:t>
      </w:r>
      <w:r>
        <w:rPr>
          <w:rFonts w:hint="eastAsia" w:ascii="宋体" w:hAnsi="宋体" w:eastAsia="宋体" w:cs="宋体"/>
          <w:b/>
          <w:bCs/>
          <w:sz w:val="24"/>
          <w:u w:val="single"/>
        </w:rPr>
        <w:t xml:space="preserve">厦工（三明）重型机器有限公司 </w:t>
      </w:r>
      <w:r>
        <w:rPr>
          <w:rFonts w:hint="eastAsia" w:ascii="宋体" w:hAnsi="宋体" w:eastAsia="宋体" w:cs="宋体"/>
          <w:sz w:val="24"/>
        </w:rPr>
        <w:t>对下述</w:t>
      </w:r>
      <w:r>
        <w:rPr>
          <w:rFonts w:hint="eastAsia" w:ascii="宋体" w:hAnsi="宋体" w:cs="宋体"/>
          <w:color w:val="000000"/>
          <w:sz w:val="24"/>
          <w:szCs w:val="24"/>
          <w:u w:val="single"/>
          <w:lang w:val="en-US" w:eastAsia="zh-CN"/>
        </w:rPr>
        <w:t>焊接机器人</w:t>
      </w:r>
      <w:r>
        <w:rPr>
          <w:rFonts w:hint="eastAsia" w:ascii="宋体" w:hAnsi="宋体" w:eastAsia="宋体" w:cs="宋体"/>
          <w:sz w:val="24"/>
        </w:rPr>
        <w:t>进行国内公开招标，现邀请合格的投标人前来投标。</w:t>
      </w:r>
    </w:p>
    <w:p>
      <w:pPr>
        <w:spacing w:line="360" w:lineRule="auto"/>
        <w:ind w:firstLine="422" w:firstLineChars="176"/>
        <w:rPr>
          <w:rFonts w:hint="eastAsia" w:ascii="宋体" w:hAnsi="宋体" w:eastAsia="宋体" w:cs="宋体"/>
          <w:sz w:val="24"/>
          <w:u w:val="single"/>
        </w:rPr>
      </w:pPr>
      <w:r>
        <w:rPr>
          <w:rFonts w:hint="eastAsia" w:ascii="宋体" w:hAnsi="宋体" w:eastAsia="宋体" w:cs="宋体"/>
          <w:sz w:val="24"/>
        </w:rPr>
        <w:t>1、招标编号：</w:t>
      </w:r>
      <w:r>
        <w:rPr>
          <w:rFonts w:hint="eastAsia" w:ascii="宋体" w:hAnsi="宋体" w:eastAsia="宋体" w:cs="宋体"/>
          <w:sz w:val="24"/>
          <w:u w:val="single"/>
        </w:rPr>
        <w:t xml:space="preserve">    </w:t>
      </w:r>
      <w:r>
        <w:rPr>
          <w:rFonts w:hint="eastAsia" w:ascii="宋体" w:hAnsi="宋体" w:eastAsia="宋体" w:cs="宋体"/>
          <w:color w:val="000000"/>
          <w:u w:val="single"/>
        </w:rPr>
        <w:t>XGSZ-JG-</w:t>
      </w:r>
      <w:r>
        <w:rPr>
          <w:rFonts w:hint="eastAsia" w:ascii="宋体" w:hAnsi="宋体" w:cs="宋体"/>
          <w:color w:val="000000"/>
          <w:u w:val="single"/>
          <w:lang w:val="en-US" w:eastAsia="zh-CN"/>
        </w:rPr>
        <w:t>20250722-01</w:t>
      </w:r>
      <w:r>
        <w:rPr>
          <w:rFonts w:hint="eastAsia" w:ascii="宋体" w:hAnsi="宋体" w:eastAsia="宋体" w:cs="宋体"/>
          <w:color w:val="000000"/>
          <w:u w:val="single"/>
          <w:lang w:val="en-US" w:eastAsia="zh-CN"/>
        </w:rPr>
        <w:t xml:space="preserve">       </w:t>
      </w:r>
      <w:r>
        <w:rPr>
          <w:rFonts w:hint="eastAsia" w:ascii="宋体" w:hAnsi="宋体" w:eastAsia="宋体" w:cs="宋体"/>
          <w:sz w:val="24"/>
          <w:u w:val="single"/>
        </w:rPr>
        <w:t xml:space="preserve">  </w:t>
      </w:r>
    </w:p>
    <w:p>
      <w:pPr>
        <w:spacing w:line="360" w:lineRule="auto"/>
        <w:ind w:firstLine="424" w:firstLineChars="200"/>
        <w:rPr>
          <w:rFonts w:hint="eastAsia" w:ascii="宋体" w:hAnsi="宋体" w:eastAsia="宋体" w:cs="宋体"/>
          <w:spacing w:val="-14"/>
          <w:sz w:val="24"/>
        </w:rPr>
      </w:pPr>
      <w:r>
        <w:rPr>
          <w:rFonts w:hint="eastAsia" w:ascii="宋体" w:hAnsi="宋体" w:eastAsia="宋体" w:cs="宋体"/>
          <w:spacing w:val="-14"/>
          <w:sz w:val="24"/>
        </w:rPr>
        <w:t>2、</w:t>
      </w:r>
      <w:r>
        <w:rPr>
          <w:rFonts w:hint="eastAsia" w:ascii="宋体" w:hAnsi="宋体" w:eastAsia="宋体" w:cs="宋体"/>
          <w:sz w:val="24"/>
        </w:rPr>
        <w:t>招标货物（服务）名称、数量及主要技术规格：见后附招标项目一览表</w:t>
      </w:r>
      <w:r>
        <w:rPr>
          <w:rFonts w:hint="eastAsia" w:ascii="宋体" w:hAnsi="宋体" w:eastAsia="宋体" w:cs="宋体"/>
          <w:spacing w:val="-14"/>
          <w:sz w:val="24"/>
        </w:rPr>
        <w:t>。</w:t>
      </w:r>
    </w:p>
    <w:p>
      <w:pPr>
        <w:adjustRightInd w:val="0"/>
        <w:spacing w:line="360" w:lineRule="auto"/>
        <w:ind w:firstLine="422" w:firstLineChars="176"/>
        <w:textAlignment w:val="baseline"/>
        <w:rPr>
          <w:rFonts w:hint="eastAsia" w:ascii="宋体" w:hAnsi="宋体" w:eastAsia="宋体" w:cs="宋体"/>
          <w:sz w:val="24"/>
        </w:rPr>
      </w:pPr>
      <w:r>
        <w:rPr>
          <w:rFonts w:hint="eastAsia" w:ascii="宋体" w:hAnsi="宋体" w:eastAsia="宋体" w:cs="宋体"/>
          <w:kern w:val="0"/>
          <w:sz w:val="24"/>
        </w:rPr>
        <w:t>3、</w:t>
      </w:r>
      <w:r>
        <w:rPr>
          <w:rFonts w:hint="eastAsia" w:ascii="宋体" w:hAnsi="宋体" w:eastAsia="宋体" w:cs="宋体"/>
          <w:sz w:val="24"/>
        </w:rPr>
        <w:t>投标截止时间：</w:t>
      </w:r>
      <w:r>
        <w:rPr>
          <w:rFonts w:hint="eastAsia" w:ascii="宋体" w:hAnsi="宋体" w:cs="宋体"/>
          <w:b/>
          <w:bCs/>
          <w:kern w:val="0"/>
          <w:sz w:val="24"/>
          <w:u w:val="single"/>
          <w:lang w:val="en-US" w:eastAsia="zh-CN"/>
        </w:rPr>
        <w:t>2025</w:t>
      </w:r>
      <w:r>
        <w:rPr>
          <w:rFonts w:hint="eastAsia" w:ascii="宋体" w:hAnsi="宋体" w:eastAsia="宋体" w:cs="宋体"/>
          <w:b/>
          <w:bCs/>
          <w:kern w:val="0"/>
          <w:sz w:val="24"/>
          <w:u w:val="single"/>
        </w:rPr>
        <w:t>年</w:t>
      </w:r>
      <w:r>
        <w:rPr>
          <w:rFonts w:hint="eastAsia" w:ascii="宋体" w:hAnsi="宋体" w:cs="宋体"/>
          <w:b/>
          <w:bCs/>
          <w:kern w:val="0"/>
          <w:sz w:val="24"/>
          <w:u w:val="single"/>
          <w:lang w:val="en-US" w:eastAsia="zh-CN"/>
        </w:rPr>
        <w:t>8</w:t>
      </w:r>
      <w:r>
        <w:rPr>
          <w:rFonts w:hint="eastAsia" w:ascii="宋体" w:hAnsi="宋体" w:eastAsia="宋体" w:cs="宋体"/>
          <w:b/>
          <w:bCs/>
          <w:kern w:val="0"/>
          <w:sz w:val="24"/>
          <w:u w:val="single"/>
        </w:rPr>
        <w:t>月</w:t>
      </w:r>
      <w:r>
        <w:rPr>
          <w:rFonts w:hint="eastAsia" w:ascii="宋体" w:hAnsi="宋体" w:eastAsia="宋体" w:cs="宋体"/>
          <w:b/>
          <w:bCs/>
          <w:kern w:val="0"/>
          <w:sz w:val="24"/>
          <w:u w:val="single"/>
          <w:lang w:val="en-US" w:eastAsia="zh-CN"/>
        </w:rPr>
        <w:t xml:space="preserve"> </w:t>
      </w:r>
      <w:r>
        <w:rPr>
          <w:rFonts w:hint="eastAsia" w:ascii="宋体" w:hAnsi="宋体" w:cs="宋体"/>
          <w:b/>
          <w:bCs/>
          <w:kern w:val="0"/>
          <w:sz w:val="24"/>
          <w:u w:val="single"/>
          <w:lang w:val="en-US" w:eastAsia="zh-CN"/>
        </w:rPr>
        <w:t>11</w:t>
      </w:r>
      <w:r>
        <w:rPr>
          <w:rFonts w:hint="eastAsia" w:ascii="宋体" w:hAnsi="宋体" w:eastAsia="宋体" w:cs="宋体"/>
          <w:b/>
          <w:bCs/>
          <w:kern w:val="0"/>
          <w:sz w:val="24"/>
          <w:u w:val="single"/>
        </w:rPr>
        <w:t>日</w:t>
      </w:r>
      <w:r>
        <w:rPr>
          <w:rFonts w:hint="eastAsia" w:ascii="宋体" w:hAnsi="宋体" w:cs="宋体"/>
          <w:b/>
          <w:bCs/>
          <w:sz w:val="24"/>
          <w:u w:val="single"/>
          <w:lang w:val="en-US" w:eastAsia="zh-CN"/>
        </w:rPr>
        <w:t>17：30</w:t>
      </w:r>
      <w:r>
        <w:rPr>
          <w:rFonts w:hint="eastAsia" w:ascii="宋体" w:hAnsi="宋体" w:eastAsia="宋体" w:cs="宋体"/>
          <w:sz w:val="24"/>
        </w:rPr>
        <w:t>（北京时间）。</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4、投标文件递交方式：投标文件应在投标截止时间前送达福建三明市沙县金沙工业园金明东路 850 号</w:t>
      </w:r>
      <w:bookmarkStart w:id="11" w:name="_Hlk160626082"/>
      <w:r>
        <w:rPr>
          <w:rFonts w:hint="eastAsia" w:ascii="宋体" w:hAnsi="宋体" w:eastAsia="宋体" w:cs="宋体"/>
          <w:sz w:val="24"/>
        </w:rPr>
        <w:t>厦工 （三明） 重型机器有限公司</w:t>
      </w:r>
      <w:bookmarkEnd w:id="11"/>
      <w:r>
        <w:rPr>
          <w:rFonts w:hint="eastAsia" w:ascii="宋体" w:hAnsi="宋体" w:eastAsia="宋体" w:cs="宋体"/>
          <w:sz w:val="24"/>
        </w:rPr>
        <w:t>办公室五楼纪检监察室，电子版投标文件发送到公司招标电子邮箱：XGSZZB@163.com ，逾期收到或不符合规定的投标文件恕不接受。</w:t>
      </w:r>
    </w:p>
    <w:p>
      <w:pPr>
        <w:pStyle w:val="65"/>
        <w:ind w:firstLine="480"/>
        <w:rPr>
          <w:rFonts w:hint="eastAsia" w:ascii="宋体" w:hAnsi="宋体" w:eastAsia="宋体" w:cs="宋体"/>
        </w:rPr>
      </w:pPr>
      <w:r>
        <w:rPr>
          <w:rFonts w:hint="eastAsia" w:ascii="宋体" w:hAnsi="宋体" w:eastAsia="宋体" w:cs="宋体"/>
        </w:rPr>
        <w:t>5、投标文件递交发生：现场递交或邮寄。投标收件人：孙女士，投标收件人电话：13950900626</w:t>
      </w:r>
    </w:p>
    <w:p>
      <w:pPr>
        <w:pStyle w:val="65"/>
        <w:ind w:firstLine="480"/>
        <w:rPr>
          <w:rFonts w:hint="eastAsia" w:ascii="宋体" w:hAnsi="宋体" w:eastAsia="宋体" w:cs="宋体"/>
        </w:rPr>
      </w:pPr>
      <w:r>
        <w:rPr>
          <w:rFonts w:hint="eastAsia" w:ascii="宋体" w:hAnsi="宋体" w:eastAsia="宋体" w:cs="宋体"/>
        </w:rPr>
        <w:t>6、投标文件要求 ： 投标文件正副本各一份（加盖公章） ，电子版 一份；</w:t>
      </w:r>
    </w:p>
    <w:p>
      <w:pPr>
        <w:spacing w:line="360" w:lineRule="auto"/>
        <w:ind w:firstLine="480" w:firstLineChars="200"/>
        <w:rPr>
          <w:rFonts w:hint="eastAsia" w:ascii="宋体" w:hAnsi="宋体" w:eastAsia="宋体" w:cs="宋体"/>
          <w:b/>
          <w:bCs/>
          <w:kern w:val="0"/>
          <w:sz w:val="24"/>
          <w:u w:val="single"/>
        </w:rPr>
      </w:pPr>
      <w:r>
        <w:rPr>
          <w:rFonts w:hint="eastAsia" w:ascii="宋体" w:hAnsi="宋体" w:eastAsia="宋体" w:cs="宋体"/>
          <w:color w:val="000000"/>
          <w:kern w:val="0"/>
          <w:sz w:val="24"/>
          <w:szCs w:val="24"/>
          <w:lang w:val="en-US" w:eastAsia="zh-CN" w:bidi="ar-SA"/>
        </w:rPr>
        <w:t>7、开标时间、地点:</w:t>
      </w:r>
      <w:r>
        <w:rPr>
          <w:rFonts w:hint="eastAsia" w:ascii="宋体" w:hAnsi="宋体" w:eastAsia="宋体" w:cs="宋体"/>
        </w:rPr>
        <w:t xml:space="preserve"> </w:t>
      </w:r>
      <w:r>
        <w:rPr>
          <w:rFonts w:hint="eastAsia" w:ascii="宋体" w:hAnsi="宋体" w:eastAsia="宋体" w:cs="宋体"/>
          <w:b/>
          <w:bCs/>
          <w:kern w:val="0"/>
          <w:sz w:val="24"/>
          <w:u w:val="single"/>
        </w:rPr>
        <w:t>投标截止时间后 3 天内。开标地点：福建三明市沙县金沙工业园金明东路 850 号厦工 （三明）重型机器有限公司三楼会议室</w:t>
      </w:r>
    </w:p>
    <w:p>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8、本项目不接受联合体投标。</w:t>
      </w:r>
    </w:p>
    <w:p>
      <w:pPr>
        <w:spacing w:line="360" w:lineRule="auto"/>
        <w:ind w:firstLine="482" w:firstLineChars="200"/>
        <w:rPr>
          <w:rFonts w:hint="eastAsia" w:ascii="宋体" w:hAnsi="宋体" w:eastAsia="宋体" w:cs="宋体"/>
          <w:b/>
          <w:bCs/>
          <w:sz w:val="24"/>
          <w:szCs w:val="22"/>
        </w:rPr>
      </w:pPr>
      <w:bookmarkStart w:id="12" w:name="_Toc11908"/>
      <w:bookmarkStart w:id="13" w:name="_Toc27697"/>
      <w:r>
        <w:rPr>
          <w:rFonts w:hint="eastAsia" w:ascii="宋体" w:hAnsi="宋体" w:eastAsia="宋体" w:cs="宋体"/>
          <w:b/>
          <w:bCs/>
          <w:sz w:val="24"/>
          <w:szCs w:val="22"/>
        </w:rPr>
        <w:t>9、联系方式</w:t>
      </w:r>
      <w:bookmarkEnd w:id="12"/>
      <w:bookmarkEnd w:id="13"/>
    </w:p>
    <w:p>
      <w:pPr>
        <w:spacing w:line="360" w:lineRule="auto"/>
        <w:ind w:firstLine="542" w:firstLineChars="225"/>
        <w:rPr>
          <w:rFonts w:hint="eastAsia" w:ascii="宋体" w:hAnsi="宋体" w:eastAsia="宋体" w:cs="宋体"/>
          <w:b/>
          <w:bCs/>
          <w:sz w:val="24"/>
        </w:rPr>
      </w:pPr>
      <w:r>
        <w:rPr>
          <w:rFonts w:hint="eastAsia" w:ascii="宋体" w:hAnsi="宋体" w:eastAsia="宋体" w:cs="宋体"/>
          <w:b/>
          <w:bCs/>
          <w:sz w:val="24"/>
        </w:rPr>
        <w:t>招标人：厦工 （三明） 重型机器有限公司</w:t>
      </w:r>
    </w:p>
    <w:p>
      <w:pPr>
        <w:spacing w:line="360" w:lineRule="auto"/>
        <w:ind w:firstLine="540" w:firstLineChars="225"/>
        <w:rPr>
          <w:rFonts w:hint="eastAsia" w:ascii="宋体" w:hAnsi="宋体" w:eastAsia="宋体" w:cs="宋体"/>
          <w:sz w:val="24"/>
        </w:rPr>
      </w:pPr>
      <w:r>
        <w:rPr>
          <w:rFonts w:hint="eastAsia" w:ascii="宋体" w:hAnsi="宋体" w:eastAsia="宋体" w:cs="宋体"/>
          <w:sz w:val="24"/>
        </w:rPr>
        <w:t>技术联系人：张先生（电话：13850818186）</w:t>
      </w:r>
    </w:p>
    <w:p>
      <w:pPr>
        <w:spacing w:line="360" w:lineRule="auto"/>
        <w:ind w:firstLine="540" w:firstLineChars="225"/>
        <w:rPr>
          <w:rFonts w:hint="eastAsia"/>
        </w:rPr>
      </w:pPr>
      <w:r>
        <w:rPr>
          <w:rFonts w:hint="eastAsia" w:ascii="宋体" w:hAnsi="宋体" w:cs="宋体"/>
          <w:sz w:val="24"/>
          <w:lang w:val="en-US" w:eastAsia="zh-CN"/>
        </w:rPr>
        <w:t>商务</w:t>
      </w:r>
      <w:r>
        <w:rPr>
          <w:rFonts w:hint="eastAsia" w:ascii="宋体" w:hAnsi="宋体" w:eastAsia="宋体" w:cs="宋体"/>
          <w:sz w:val="24"/>
        </w:rPr>
        <w:t>联系人：</w:t>
      </w:r>
      <w:r>
        <w:rPr>
          <w:rFonts w:hint="eastAsia" w:ascii="宋体" w:hAnsi="宋体" w:cs="宋体"/>
          <w:sz w:val="24"/>
          <w:lang w:val="en-US" w:eastAsia="zh-CN"/>
        </w:rPr>
        <w:t>陈</w:t>
      </w:r>
      <w:r>
        <w:rPr>
          <w:rFonts w:hint="eastAsia" w:ascii="宋体" w:hAnsi="宋体" w:eastAsia="宋体" w:cs="宋体"/>
          <w:sz w:val="24"/>
        </w:rPr>
        <w:t>先生（电话：</w:t>
      </w:r>
      <w:r>
        <w:rPr>
          <w:rFonts w:hint="eastAsia" w:ascii="宋体" w:hAnsi="宋体" w:cs="宋体"/>
          <w:sz w:val="24"/>
          <w:lang w:val="en-US" w:eastAsia="zh-CN"/>
        </w:rPr>
        <w:t>13395987366</w:t>
      </w:r>
      <w:r>
        <w:rPr>
          <w:rFonts w:hint="eastAsia" w:ascii="宋体" w:hAnsi="宋体" w:eastAsia="宋体" w:cs="宋体"/>
          <w:sz w:val="24"/>
        </w:rPr>
        <w:t>）</w:t>
      </w:r>
    </w:p>
    <w:p>
      <w:pPr>
        <w:spacing w:line="360" w:lineRule="auto"/>
        <w:ind w:firstLine="542" w:firstLineChars="225"/>
        <w:rPr>
          <w:rFonts w:hint="eastAsia" w:ascii="宋体" w:hAnsi="宋体" w:eastAsia="宋体" w:cs="宋体"/>
          <w:b/>
          <w:bCs/>
          <w:sz w:val="24"/>
        </w:rPr>
      </w:pPr>
      <w:bookmarkStart w:id="14" w:name="_Toc30058"/>
      <w:bookmarkStart w:id="15" w:name="_Toc27041"/>
      <w:r>
        <w:rPr>
          <w:rFonts w:hint="eastAsia" w:ascii="宋体" w:hAnsi="宋体" w:eastAsia="宋体" w:cs="宋体"/>
          <w:b/>
          <w:bCs/>
          <w:sz w:val="24"/>
        </w:rPr>
        <w:t>10、投标保证金</w:t>
      </w:r>
      <w:bookmarkEnd w:id="14"/>
      <w:bookmarkEnd w:id="15"/>
    </w:p>
    <w:p>
      <w:pPr>
        <w:spacing w:line="360" w:lineRule="auto"/>
        <w:ind w:firstLine="540" w:firstLineChars="225"/>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投标人必须在投标递交截止时间之前投标保证金</w:t>
      </w:r>
      <w:r>
        <w:rPr>
          <w:rFonts w:hint="eastAsia" w:ascii="宋体" w:hAnsi="宋体" w:cs="宋体"/>
          <w:color w:val="000000"/>
          <w:kern w:val="0"/>
          <w:sz w:val="24"/>
          <w:szCs w:val="24"/>
          <w:u w:val="single"/>
          <w:lang w:val="en-US" w:eastAsia="zh-CN" w:bidi="ar-SA"/>
        </w:rPr>
        <w:t>8</w:t>
      </w:r>
      <w:r>
        <w:rPr>
          <w:rFonts w:hint="eastAsia" w:ascii="宋体" w:hAnsi="宋体" w:eastAsia="宋体" w:cs="宋体"/>
          <w:color w:val="000000"/>
          <w:kern w:val="0"/>
          <w:sz w:val="24"/>
          <w:szCs w:val="24"/>
          <w:lang w:val="en-US" w:eastAsia="zh-CN" w:bidi="ar-SA"/>
        </w:rPr>
        <w:t>万元。未中标的投标人保证金于开标后7天内无息退还，中标人的保证金签合同后转为履约保证金。</w:t>
      </w:r>
    </w:p>
    <w:p>
      <w:pPr>
        <w:spacing w:line="360" w:lineRule="auto"/>
        <w:ind w:firstLine="540" w:firstLineChars="225"/>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收款单位账户：厦工(三明)重型机器有限公司</w:t>
      </w:r>
    </w:p>
    <w:p>
      <w:pPr>
        <w:spacing w:line="360" w:lineRule="auto"/>
        <w:ind w:firstLine="540" w:firstLineChars="225"/>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开户银行: 中国建设银行股份有限公司沙县支行</w:t>
      </w:r>
    </w:p>
    <w:p>
      <w:pPr>
        <w:spacing w:line="360" w:lineRule="auto"/>
        <w:ind w:firstLine="540" w:firstLineChars="225"/>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账    号: 3500 1647 7070 5250 2197</w:t>
      </w:r>
    </w:p>
    <w:p>
      <w:pPr>
        <w:spacing w:line="360" w:lineRule="auto"/>
        <w:ind w:firstLine="540" w:firstLineChars="225"/>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 xml:space="preserve">投标书应附有投标保证金缴款凭证 </w:t>
      </w:r>
    </w:p>
    <w:p>
      <w:pPr>
        <w:pStyle w:val="65"/>
        <w:rPr>
          <w:rFonts w:hint="eastAsia"/>
        </w:rPr>
      </w:pPr>
    </w:p>
    <w:p>
      <w:pPr>
        <w:pStyle w:val="65"/>
        <w:rPr>
          <w:rFonts w:hint="eastAsia"/>
        </w:rPr>
      </w:pPr>
    </w:p>
    <w:p>
      <w:pPr>
        <w:pStyle w:val="65"/>
        <w:rPr>
          <w:rFonts w:hint="eastAsia"/>
        </w:rPr>
      </w:pPr>
    </w:p>
    <w:p>
      <w:pPr>
        <w:pStyle w:val="65"/>
        <w:rPr>
          <w:rFonts w:hint="eastAsia"/>
        </w:rPr>
      </w:pPr>
    </w:p>
    <w:p>
      <w:pPr>
        <w:pStyle w:val="65"/>
        <w:rPr>
          <w:rFonts w:hint="eastAsia"/>
        </w:rPr>
      </w:pPr>
    </w:p>
    <w:p>
      <w:pPr>
        <w:pStyle w:val="65"/>
        <w:rPr>
          <w:rFonts w:hint="eastAsia"/>
        </w:rPr>
      </w:pPr>
    </w:p>
    <w:p>
      <w:pPr>
        <w:pStyle w:val="65"/>
        <w:rPr>
          <w:rFonts w:hint="eastAsia"/>
        </w:rPr>
      </w:pPr>
    </w:p>
    <w:p>
      <w:pPr>
        <w:pStyle w:val="2"/>
        <w:spacing w:before="0" w:after="0" w:line="360" w:lineRule="auto"/>
        <w:jc w:val="left"/>
        <w:rPr>
          <w:rFonts w:hint="eastAsia" w:ascii="宋体" w:hAnsi="宋体"/>
          <w:sz w:val="28"/>
          <w:szCs w:val="28"/>
        </w:rPr>
      </w:pPr>
      <w:bookmarkStart w:id="16" w:name="_Toc32543"/>
      <w:bookmarkEnd w:id="16"/>
      <w:bookmarkStart w:id="17" w:name="_Toc21333_WPSOffice_Level2"/>
      <w:bookmarkEnd w:id="17"/>
      <w:bookmarkStart w:id="18" w:name="_Toc9892"/>
      <w:bookmarkEnd w:id="18"/>
      <w:bookmarkStart w:id="19" w:name="_Toc30678"/>
      <w:bookmarkEnd w:id="19"/>
      <w:bookmarkStart w:id="20" w:name="_Toc30580"/>
      <w:bookmarkEnd w:id="20"/>
      <w:bookmarkStart w:id="21" w:name="_Toc22485"/>
      <w:bookmarkEnd w:id="21"/>
      <w:bookmarkStart w:id="22" w:name="_Toc15353"/>
      <w:bookmarkEnd w:id="22"/>
      <w:bookmarkStart w:id="23" w:name="_Toc19329"/>
      <w:bookmarkEnd w:id="23"/>
      <w:bookmarkStart w:id="24" w:name="_Toc34137373"/>
      <w:bookmarkEnd w:id="24"/>
      <w:bookmarkStart w:id="25" w:name="_Toc6229"/>
      <w:bookmarkEnd w:id="25"/>
      <w:bookmarkStart w:id="26" w:name="_Toc22310"/>
      <w:bookmarkStart w:id="27" w:name="_Toc13804"/>
      <w:bookmarkStart w:id="28" w:name="_Toc51751151"/>
      <w:bookmarkStart w:id="29" w:name="_Toc148459122"/>
      <w:bookmarkStart w:id="30" w:name="_Toc29935"/>
      <w:bookmarkStart w:id="31" w:name="_Toc9584"/>
      <w:bookmarkStart w:id="32" w:name="_Toc15922"/>
      <w:bookmarkStart w:id="33" w:name="_Toc14014"/>
      <w:bookmarkStart w:id="34" w:name="_Toc971"/>
      <w:bookmarkStart w:id="35" w:name="_Toc15178"/>
      <w:r>
        <w:rPr>
          <w:rFonts w:hint="eastAsia" w:ascii="宋体" w:hAnsi="宋体"/>
          <w:sz w:val="28"/>
          <w:szCs w:val="28"/>
        </w:rPr>
        <w:t>附：招标项目一览表</w:t>
      </w:r>
      <w:bookmarkEnd w:id="26"/>
      <w:bookmarkEnd w:id="27"/>
      <w:bookmarkEnd w:id="28"/>
      <w:bookmarkEnd w:id="29"/>
      <w:bookmarkEnd w:id="30"/>
      <w:bookmarkEnd w:id="31"/>
      <w:bookmarkEnd w:id="32"/>
      <w:bookmarkEnd w:id="33"/>
      <w:bookmarkEnd w:id="34"/>
      <w:bookmarkEnd w:id="35"/>
    </w:p>
    <w:tbl>
      <w:tblPr>
        <w:tblStyle w:val="28"/>
        <w:tblW w:w="8800"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987"/>
        <w:gridCol w:w="1693"/>
        <w:gridCol w:w="1520"/>
        <w:gridCol w:w="1869"/>
        <w:gridCol w:w="1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0" w:hRule="atLeast"/>
        </w:trPr>
        <w:tc>
          <w:tcPr>
            <w:tcW w:w="1000" w:type="dxa"/>
            <w:tcBorders>
              <w:top w:val="single" w:color="auto" w:sz="4" w:space="0"/>
              <w:left w:val="single" w:color="auto" w:sz="4" w:space="0"/>
              <w:bottom w:val="single" w:color="auto" w:sz="4" w:space="0"/>
              <w:right w:val="single" w:color="auto" w:sz="4" w:space="0"/>
            </w:tcBorders>
            <w:vAlign w:val="center"/>
          </w:tcPr>
          <w:p>
            <w:pPr>
              <w:pStyle w:val="12"/>
              <w:tabs>
                <w:tab w:val="left" w:pos="8360"/>
              </w:tabs>
              <w:spacing w:line="420" w:lineRule="exact"/>
              <w:rPr>
                <w:rFonts w:hint="eastAsia" w:ascii="宋体" w:hAnsi="宋体"/>
                <w:sz w:val="24"/>
                <w:szCs w:val="24"/>
              </w:rPr>
            </w:pPr>
            <w:r>
              <w:rPr>
                <w:rFonts w:hint="eastAsia" w:ascii="宋体" w:hAnsi="宋体"/>
                <w:sz w:val="24"/>
                <w:szCs w:val="24"/>
              </w:rPr>
              <w:t>合同包</w:t>
            </w:r>
          </w:p>
        </w:tc>
        <w:tc>
          <w:tcPr>
            <w:tcW w:w="987" w:type="dxa"/>
            <w:tcBorders>
              <w:top w:val="single" w:color="auto" w:sz="4" w:space="0"/>
              <w:left w:val="single" w:color="auto" w:sz="4" w:space="0"/>
              <w:bottom w:val="single" w:color="auto" w:sz="4" w:space="0"/>
              <w:right w:val="single" w:color="auto" w:sz="4" w:space="0"/>
            </w:tcBorders>
            <w:vAlign w:val="center"/>
          </w:tcPr>
          <w:p>
            <w:pPr>
              <w:pStyle w:val="12"/>
              <w:tabs>
                <w:tab w:val="left" w:pos="8360"/>
              </w:tabs>
              <w:spacing w:line="420" w:lineRule="exact"/>
              <w:rPr>
                <w:rFonts w:hint="eastAsia" w:ascii="宋体" w:hAnsi="宋体"/>
                <w:sz w:val="24"/>
                <w:szCs w:val="24"/>
              </w:rPr>
            </w:pPr>
            <w:r>
              <w:rPr>
                <w:rFonts w:hint="eastAsia" w:ascii="宋体" w:hAnsi="宋体"/>
                <w:sz w:val="24"/>
                <w:szCs w:val="24"/>
              </w:rPr>
              <w:t>品目号</w:t>
            </w:r>
          </w:p>
        </w:tc>
        <w:tc>
          <w:tcPr>
            <w:tcW w:w="1693" w:type="dxa"/>
            <w:tcBorders>
              <w:top w:val="single" w:color="auto" w:sz="4" w:space="0"/>
              <w:left w:val="single" w:color="auto" w:sz="4" w:space="0"/>
              <w:bottom w:val="single" w:color="auto" w:sz="4" w:space="0"/>
              <w:right w:val="single" w:color="auto" w:sz="4" w:space="0"/>
            </w:tcBorders>
            <w:vAlign w:val="center"/>
          </w:tcPr>
          <w:p>
            <w:pPr>
              <w:pStyle w:val="12"/>
              <w:tabs>
                <w:tab w:val="left" w:pos="8360"/>
              </w:tabs>
              <w:spacing w:line="420" w:lineRule="exact"/>
              <w:rPr>
                <w:rFonts w:hint="eastAsia" w:ascii="宋体" w:hAnsi="宋体"/>
                <w:sz w:val="24"/>
                <w:szCs w:val="24"/>
              </w:rPr>
            </w:pPr>
            <w:r>
              <w:rPr>
                <w:rFonts w:hint="eastAsia" w:ascii="宋体" w:hAnsi="宋体"/>
                <w:sz w:val="24"/>
                <w:szCs w:val="24"/>
              </w:rPr>
              <w:t>货物名称</w:t>
            </w:r>
          </w:p>
        </w:tc>
        <w:tc>
          <w:tcPr>
            <w:tcW w:w="1520" w:type="dxa"/>
            <w:tcBorders>
              <w:top w:val="single" w:color="auto" w:sz="4" w:space="0"/>
              <w:left w:val="single" w:color="auto" w:sz="4" w:space="0"/>
              <w:bottom w:val="single" w:color="auto" w:sz="4" w:space="0"/>
              <w:right w:val="single" w:color="auto" w:sz="4" w:space="0"/>
            </w:tcBorders>
            <w:vAlign w:val="center"/>
          </w:tcPr>
          <w:p>
            <w:pPr>
              <w:pStyle w:val="12"/>
              <w:tabs>
                <w:tab w:val="left" w:pos="8360"/>
              </w:tabs>
              <w:spacing w:line="420" w:lineRule="exact"/>
              <w:rPr>
                <w:rFonts w:hint="eastAsia" w:ascii="宋体" w:hAnsi="宋体"/>
                <w:sz w:val="24"/>
                <w:szCs w:val="24"/>
              </w:rPr>
            </w:pPr>
            <w:r>
              <w:rPr>
                <w:rFonts w:hint="eastAsia" w:ascii="宋体" w:hAnsi="宋体"/>
                <w:sz w:val="24"/>
                <w:szCs w:val="24"/>
              </w:rPr>
              <w:t>数量</w:t>
            </w:r>
          </w:p>
        </w:tc>
        <w:tc>
          <w:tcPr>
            <w:tcW w:w="1869" w:type="dxa"/>
            <w:tcBorders>
              <w:top w:val="single" w:color="auto" w:sz="4" w:space="0"/>
              <w:left w:val="single" w:color="auto" w:sz="4" w:space="0"/>
              <w:bottom w:val="single" w:color="auto" w:sz="4" w:space="0"/>
              <w:right w:val="single" w:color="auto" w:sz="4" w:space="0"/>
            </w:tcBorders>
            <w:vAlign w:val="center"/>
          </w:tcPr>
          <w:p>
            <w:pPr>
              <w:pStyle w:val="12"/>
              <w:tabs>
                <w:tab w:val="left" w:pos="8360"/>
              </w:tabs>
              <w:spacing w:line="420" w:lineRule="exact"/>
              <w:rPr>
                <w:rFonts w:hint="eastAsia" w:ascii="宋体" w:hAnsi="宋体"/>
                <w:sz w:val="24"/>
                <w:szCs w:val="24"/>
              </w:rPr>
            </w:pPr>
            <w:r>
              <w:rPr>
                <w:rFonts w:hint="eastAsia" w:ascii="宋体" w:hAnsi="宋体"/>
                <w:sz w:val="24"/>
                <w:szCs w:val="24"/>
              </w:rPr>
              <w:t>主要技术规格</w:t>
            </w:r>
          </w:p>
        </w:tc>
        <w:tc>
          <w:tcPr>
            <w:tcW w:w="1731" w:type="dxa"/>
            <w:tcBorders>
              <w:top w:val="single" w:color="auto" w:sz="4" w:space="0"/>
              <w:left w:val="single" w:color="auto" w:sz="4" w:space="0"/>
              <w:bottom w:val="single" w:color="auto" w:sz="4" w:space="0"/>
              <w:right w:val="single" w:color="auto" w:sz="4" w:space="0"/>
            </w:tcBorders>
            <w:vAlign w:val="center"/>
          </w:tcPr>
          <w:p>
            <w:pPr>
              <w:pStyle w:val="12"/>
              <w:tabs>
                <w:tab w:val="left" w:pos="8360"/>
              </w:tabs>
              <w:spacing w:line="420" w:lineRule="exact"/>
              <w:rPr>
                <w:rFonts w:hint="eastAsia" w:ascii="宋体" w:hAnsi="宋体"/>
                <w:sz w:val="24"/>
                <w:szCs w:val="24"/>
              </w:rPr>
            </w:pPr>
            <w:r>
              <w:rPr>
                <w:rFonts w:hint="eastAsia" w:ascii="宋体" w:hAnsi="宋体"/>
                <w:sz w:val="24"/>
                <w:szCs w:val="24"/>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0" w:hRule="atLeast"/>
        </w:trPr>
        <w:tc>
          <w:tcPr>
            <w:tcW w:w="1000" w:type="dxa"/>
            <w:tcBorders>
              <w:top w:val="single" w:color="auto" w:sz="4" w:space="0"/>
              <w:left w:val="single" w:color="auto" w:sz="4" w:space="0"/>
              <w:right w:val="single" w:color="auto" w:sz="4" w:space="0"/>
            </w:tcBorders>
            <w:vAlign w:val="center"/>
          </w:tcPr>
          <w:p>
            <w:pPr>
              <w:pStyle w:val="12"/>
              <w:tabs>
                <w:tab w:val="left" w:pos="8360"/>
              </w:tabs>
              <w:spacing w:line="420" w:lineRule="exact"/>
              <w:rPr>
                <w:rFonts w:hint="eastAsia" w:ascii="宋体" w:hAnsi="宋体"/>
                <w:b/>
                <w:sz w:val="24"/>
                <w:szCs w:val="24"/>
              </w:rPr>
            </w:pPr>
            <w:r>
              <w:rPr>
                <w:rFonts w:hint="eastAsia" w:ascii="宋体" w:hAnsi="宋体"/>
                <w:b/>
                <w:sz w:val="24"/>
                <w:szCs w:val="24"/>
              </w:rPr>
              <w:t>1</w:t>
            </w:r>
          </w:p>
        </w:tc>
        <w:tc>
          <w:tcPr>
            <w:tcW w:w="987" w:type="dxa"/>
            <w:tcBorders>
              <w:top w:val="single" w:color="auto" w:sz="4" w:space="0"/>
              <w:left w:val="single" w:color="auto" w:sz="4" w:space="0"/>
              <w:right w:val="single" w:color="auto" w:sz="4" w:space="0"/>
            </w:tcBorders>
            <w:vAlign w:val="center"/>
          </w:tcPr>
          <w:p>
            <w:pPr>
              <w:pStyle w:val="12"/>
              <w:tabs>
                <w:tab w:val="left" w:pos="8360"/>
              </w:tabs>
              <w:spacing w:line="420" w:lineRule="exact"/>
              <w:rPr>
                <w:rFonts w:hint="default" w:ascii="宋体" w:hAnsi="宋体" w:eastAsia="宋体"/>
                <w:b/>
                <w:sz w:val="24"/>
                <w:szCs w:val="24"/>
                <w:lang w:val="en-US" w:eastAsia="zh-CN"/>
              </w:rPr>
            </w:pPr>
            <w:r>
              <w:rPr>
                <w:rFonts w:hint="eastAsia" w:ascii="宋体" w:hAnsi="宋体"/>
                <w:b/>
                <w:sz w:val="24"/>
                <w:szCs w:val="24"/>
                <w:lang w:val="en-US" w:eastAsia="zh-CN"/>
              </w:rPr>
              <w:t>1-1</w:t>
            </w:r>
          </w:p>
        </w:tc>
        <w:tc>
          <w:tcPr>
            <w:tcW w:w="1693" w:type="dxa"/>
            <w:tcBorders>
              <w:top w:val="single" w:color="auto" w:sz="4" w:space="0"/>
              <w:left w:val="single" w:color="auto" w:sz="4" w:space="0"/>
              <w:right w:val="single" w:color="auto" w:sz="4" w:space="0"/>
            </w:tcBorders>
            <w:vAlign w:val="center"/>
          </w:tcPr>
          <w:p>
            <w:pPr>
              <w:pStyle w:val="12"/>
              <w:tabs>
                <w:tab w:val="left" w:pos="8360"/>
              </w:tabs>
              <w:spacing w:line="420" w:lineRule="exact"/>
              <w:rPr>
                <w:rFonts w:hint="default" w:ascii="宋体" w:hAnsi="宋体" w:eastAsia="宋体"/>
                <w:b/>
                <w:sz w:val="24"/>
                <w:szCs w:val="24"/>
                <w:lang w:val="en-US" w:eastAsia="zh-CN"/>
              </w:rPr>
            </w:pPr>
            <w:r>
              <w:rPr>
                <w:rFonts w:hint="eastAsia" w:ascii="宋体" w:hAnsi="宋体"/>
                <w:b/>
                <w:sz w:val="24"/>
                <w:szCs w:val="24"/>
                <w:lang w:val="en-US" w:eastAsia="zh-CN"/>
              </w:rPr>
              <w:t>焊接机器人</w:t>
            </w:r>
          </w:p>
        </w:tc>
        <w:tc>
          <w:tcPr>
            <w:tcW w:w="1520" w:type="dxa"/>
            <w:tcBorders>
              <w:top w:val="single" w:color="auto" w:sz="4" w:space="0"/>
              <w:left w:val="single" w:color="auto" w:sz="4" w:space="0"/>
              <w:right w:val="single" w:color="auto" w:sz="4" w:space="0"/>
            </w:tcBorders>
            <w:vAlign w:val="center"/>
          </w:tcPr>
          <w:p>
            <w:pPr>
              <w:pStyle w:val="12"/>
              <w:tabs>
                <w:tab w:val="left" w:pos="8360"/>
              </w:tabs>
              <w:spacing w:line="420" w:lineRule="exact"/>
              <w:rPr>
                <w:rFonts w:hint="default" w:ascii="宋体" w:hAnsi="宋体" w:eastAsia="宋体"/>
                <w:b/>
                <w:sz w:val="24"/>
                <w:szCs w:val="24"/>
                <w:lang w:val="en-US" w:eastAsia="zh-CN"/>
              </w:rPr>
            </w:pPr>
            <w:r>
              <w:rPr>
                <w:rFonts w:hint="eastAsia" w:ascii="宋体" w:hAnsi="宋体"/>
                <w:b/>
                <w:sz w:val="24"/>
                <w:szCs w:val="24"/>
                <w:lang w:val="en-US" w:eastAsia="zh-CN"/>
              </w:rPr>
              <w:t>3台套（2台机座焊接机器人，1台端环焊接机器人）</w:t>
            </w:r>
          </w:p>
        </w:tc>
        <w:tc>
          <w:tcPr>
            <w:tcW w:w="1869" w:type="dxa"/>
            <w:tcBorders>
              <w:top w:val="single" w:color="auto" w:sz="4" w:space="0"/>
              <w:left w:val="single" w:color="auto" w:sz="4" w:space="0"/>
              <w:right w:val="single" w:color="auto" w:sz="4" w:space="0"/>
            </w:tcBorders>
            <w:vAlign w:val="center"/>
          </w:tcPr>
          <w:p>
            <w:pPr>
              <w:pStyle w:val="12"/>
              <w:tabs>
                <w:tab w:val="left" w:pos="8360"/>
              </w:tabs>
              <w:spacing w:line="420" w:lineRule="exact"/>
              <w:rPr>
                <w:rFonts w:hint="eastAsia" w:ascii="宋体" w:hAnsi="宋体"/>
                <w:b/>
                <w:sz w:val="24"/>
                <w:szCs w:val="24"/>
              </w:rPr>
            </w:pPr>
            <w:r>
              <w:rPr>
                <w:rFonts w:hint="eastAsia" w:ascii="宋体" w:hAnsi="宋体"/>
                <w:b/>
                <w:sz w:val="24"/>
                <w:szCs w:val="24"/>
              </w:rPr>
              <w:t>详见“第四章</w:t>
            </w:r>
          </w:p>
          <w:p>
            <w:pPr>
              <w:pStyle w:val="12"/>
              <w:tabs>
                <w:tab w:val="left" w:pos="8360"/>
              </w:tabs>
              <w:spacing w:line="420" w:lineRule="exact"/>
              <w:rPr>
                <w:rFonts w:hint="eastAsia" w:ascii="宋体" w:hAnsi="宋体"/>
                <w:b/>
                <w:sz w:val="24"/>
                <w:szCs w:val="24"/>
              </w:rPr>
            </w:pPr>
            <w:r>
              <w:rPr>
                <w:rFonts w:hint="eastAsia" w:ascii="宋体" w:hAnsi="宋体"/>
                <w:b/>
                <w:sz w:val="24"/>
                <w:szCs w:val="24"/>
              </w:rPr>
              <w:t>招标内容及要求”</w:t>
            </w:r>
          </w:p>
        </w:tc>
        <w:tc>
          <w:tcPr>
            <w:tcW w:w="1731" w:type="dxa"/>
            <w:tcBorders>
              <w:top w:val="single" w:color="auto" w:sz="4" w:space="0"/>
              <w:left w:val="single" w:color="auto" w:sz="4" w:space="0"/>
              <w:right w:val="single" w:color="auto" w:sz="4" w:space="0"/>
            </w:tcBorders>
            <w:vAlign w:val="center"/>
          </w:tcPr>
          <w:p>
            <w:pPr>
              <w:pStyle w:val="12"/>
              <w:tabs>
                <w:tab w:val="left" w:pos="8360"/>
              </w:tabs>
              <w:spacing w:line="420" w:lineRule="exact"/>
              <w:rPr>
                <w:rFonts w:hint="eastAsia" w:ascii="宋体" w:hAnsi="宋体"/>
                <w:b/>
                <w:sz w:val="24"/>
                <w:szCs w:val="24"/>
              </w:rPr>
            </w:pPr>
            <w:r>
              <w:rPr>
                <w:rFonts w:hint="eastAsia" w:ascii="宋体" w:hAnsi="宋体"/>
                <w:b/>
                <w:sz w:val="24"/>
                <w:szCs w:val="24"/>
              </w:rPr>
              <w:t>详见“第四章</w:t>
            </w:r>
          </w:p>
          <w:p>
            <w:pPr>
              <w:pStyle w:val="12"/>
              <w:tabs>
                <w:tab w:val="left" w:pos="8360"/>
              </w:tabs>
              <w:spacing w:line="420" w:lineRule="exact"/>
              <w:rPr>
                <w:rFonts w:hint="eastAsia" w:ascii="宋体" w:hAnsi="宋体"/>
                <w:b/>
                <w:sz w:val="24"/>
                <w:szCs w:val="24"/>
              </w:rPr>
            </w:pPr>
            <w:r>
              <w:rPr>
                <w:rFonts w:hint="eastAsia" w:ascii="宋体" w:hAnsi="宋体"/>
                <w:b/>
                <w:sz w:val="24"/>
                <w:szCs w:val="24"/>
              </w:rPr>
              <w:t>招标内容及要求”</w:t>
            </w:r>
          </w:p>
        </w:tc>
      </w:tr>
    </w:tbl>
    <w:p/>
    <w:p>
      <w:pPr>
        <w:pStyle w:val="15"/>
        <w:spacing w:line="420" w:lineRule="exact"/>
        <w:jc w:val="left"/>
        <w:rPr>
          <w:rFonts w:hint="eastAsia" w:hAnsi="宋体"/>
          <w:sz w:val="24"/>
          <w:szCs w:val="24"/>
        </w:rPr>
      </w:pPr>
      <w:r>
        <w:rPr>
          <w:rFonts w:hint="eastAsia" w:hAnsi="宋体"/>
          <w:sz w:val="24"/>
          <w:szCs w:val="24"/>
        </w:rPr>
        <w:t>注：</w:t>
      </w:r>
    </w:p>
    <w:p>
      <w:pPr>
        <w:pStyle w:val="15"/>
        <w:spacing w:line="420" w:lineRule="exact"/>
        <w:ind w:firstLine="480" w:firstLineChars="200"/>
        <w:jc w:val="left"/>
        <w:rPr>
          <w:rFonts w:hint="eastAsia" w:hAnsi="宋体"/>
          <w:sz w:val="24"/>
          <w:szCs w:val="24"/>
        </w:rPr>
      </w:pPr>
      <w:r>
        <w:rPr>
          <w:rFonts w:hint="eastAsia" w:hAnsi="宋体"/>
          <w:sz w:val="24"/>
          <w:szCs w:val="24"/>
        </w:rPr>
        <w:t>1、本项目为1个合同包，投标人按合同包投标，对合同包内所有品目号内容投标时必须完整。评标与授标以合同包为单位。</w:t>
      </w:r>
    </w:p>
    <w:p>
      <w:pPr>
        <w:pStyle w:val="15"/>
        <w:spacing w:line="420" w:lineRule="exact"/>
        <w:rPr>
          <w:rFonts w:hint="eastAsia" w:hAnsi="宋体"/>
          <w:b/>
          <w:bCs/>
          <w:sz w:val="36"/>
          <w:szCs w:val="36"/>
        </w:rPr>
      </w:pPr>
      <w:bookmarkStart w:id="36" w:name="_Toc7564"/>
      <w:bookmarkEnd w:id="36"/>
      <w:bookmarkStart w:id="37" w:name="_Toc5546"/>
      <w:bookmarkEnd w:id="37"/>
      <w:bookmarkStart w:id="38" w:name="_Toc25459"/>
      <w:bookmarkEnd w:id="38"/>
      <w:bookmarkStart w:id="39" w:name="_Toc34137374"/>
      <w:bookmarkEnd w:id="39"/>
      <w:bookmarkStart w:id="40" w:name="_Toc21299"/>
      <w:bookmarkEnd w:id="40"/>
      <w:bookmarkStart w:id="41" w:name="_Toc28115"/>
      <w:bookmarkEnd w:id="41"/>
      <w:bookmarkStart w:id="42" w:name="_Toc20207"/>
      <w:bookmarkEnd w:id="42"/>
      <w:bookmarkStart w:id="43" w:name="_Toc23009"/>
      <w:bookmarkEnd w:id="43"/>
      <w:bookmarkStart w:id="44" w:name="_Toc25457"/>
      <w:bookmarkEnd w:id="44"/>
      <w:bookmarkStart w:id="45" w:name="_Toc51751152"/>
      <w:bookmarkStart w:id="46" w:name="_Toc31263"/>
      <w:bookmarkStart w:id="47" w:name="_Toc11409"/>
      <w:bookmarkStart w:id="48" w:name="_Toc8791"/>
    </w:p>
    <w:p>
      <w:pPr>
        <w:pStyle w:val="15"/>
        <w:spacing w:line="420" w:lineRule="exact"/>
        <w:jc w:val="center"/>
        <w:outlineLvl w:val="0"/>
        <w:rPr>
          <w:rFonts w:hint="eastAsia" w:hAnsi="宋体"/>
          <w:b/>
          <w:bCs/>
          <w:sz w:val="36"/>
          <w:szCs w:val="36"/>
        </w:rPr>
      </w:pPr>
      <w:r>
        <w:rPr>
          <w:rFonts w:hint="eastAsia" w:hAnsi="宋体"/>
          <w:b/>
          <w:bCs/>
          <w:sz w:val="36"/>
          <w:szCs w:val="36"/>
        </w:rPr>
        <w:br w:type="page"/>
      </w:r>
      <w:bookmarkStart w:id="49" w:name="_Toc1196"/>
      <w:bookmarkStart w:id="50" w:name="_Toc8821"/>
      <w:bookmarkStart w:id="51" w:name="_Toc25396"/>
      <w:bookmarkStart w:id="52" w:name="_Toc13663"/>
      <w:bookmarkStart w:id="53" w:name="_Toc22503"/>
      <w:bookmarkStart w:id="54" w:name="_Toc148459123"/>
      <w:r>
        <w:rPr>
          <w:rFonts w:hint="eastAsia" w:hAnsi="宋体"/>
          <w:b/>
          <w:bCs/>
          <w:sz w:val="36"/>
          <w:szCs w:val="36"/>
        </w:rPr>
        <w:t>第二章  投标人须知</w:t>
      </w:r>
      <w:bookmarkEnd w:id="45"/>
      <w:bookmarkEnd w:id="46"/>
      <w:bookmarkEnd w:id="47"/>
      <w:bookmarkEnd w:id="48"/>
      <w:bookmarkEnd w:id="49"/>
      <w:bookmarkEnd w:id="50"/>
      <w:bookmarkEnd w:id="51"/>
      <w:bookmarkEnd w:id="52"/>
      <w:bookmarkEnd w:id="53"/>
      <w:bookmarkEnd w:id="54"/>
    </w:p>
    <w:p>
      <w:pPr>
        <w:pStyle w:val="2"/>
        <w:spacing w:before="0" w:after="0" w:line="360" w:lineRule="auto"/>
        <w:jc w:val="center"/>
        <w:rPr>
          <w:rFonts w:hint="eastAsia" w:ascii="宋体" w:hAnsi="宋体"/>
          <w:sz w:val="28"/>
          <w:szCs w:val="28"/>
        </w:rPr>
      </w:pPr>
      <w:bookmarkStart w:id="55" w:name="_Toc32031"/>
      <w:bookmarkEnd w:id="55"/>
      <w:bookmarkStart w:id="56" w:name="_Toc422946676"/>
      <w:bookmarkEnd w:id="56"/>
      <w:bookmarkStart w:id="57" w:name="_Toc34137375"/>
      <w:bookmarkEnd w:id="57"/>
      <w:bookmarkStart w:id="58" w:name="_Toc26500"/>
      <w:bookmarkEnd w:id="58"/>
      <w:bookmarkStart w:id="59" w:name="_Toc24082_WPSOffice_Level2"/>
      <w:bookmarkEnd w:id="59"/>
      <w:bookmarkStart w:id="60" w:name="_Toc12556"/>
      <w:bookmarkEnd w:id="60"/>
      <w:bookmarkStart w:id="61" w:name="_Toc476128894"/>
      <w:bookmarkEnd w:id="61"/>
      <w:bookmarkStart w:id="62" w:name="_Toc19674"/>
      <w:bookmarkEnd w:id="62"/>
      <w:bookmarkStart w:id="63" w:name="_Toc14804"/>
      <w:bookmarkEnd w:id="63"/>
      <w:bookmarkStart w:id="64" w:name="_Toc398284534"/>
      <w:bookmarkEnd w:id="64"/>
      <w:bookmarkStart w:id="65" w:name="_Toc11001"/>
      <w:bookmarkEnd w:id="65"/>
      <w:bookmarkStart w:id="66" w:name="_Toc12710"/>
      <w:bookmarkEnd w:id="66"/>
      <w:bookmarkStart w:id="67" w:name="_Toc398504590"/>
      <w:bookmarkEnd w:id="67"/>
      <w:bookmarkStart w:id="68" w:name="_Toc9582"/>
      <w:bookmarkEnd w:id="68"/>
      <w:bookmarkStart w:id="69" w:name="_Toc5735"/>
      <w:bookmarkStart w:id="70" w:name="_Toc51751153"/>
      <w:bookmarkStart w:id="71" w:name="_Toc27465"/>
      <w:bookmarkStart w:id="72" w:name="_Toc30674"/>
      <w:bookmarkStart w:id="73" w:name="_Toc21913"/>
      <w:bookmarkStart w:id="74" w:name="_Toc148459124"/>
      <w:bookmarkStart w:id="75" w:name="_Toc20661"/>
      <w:bookmarkStart w:id="76" w:name="_Toc4781"/>
      <w:bookmarkStart w:id="77" w:name="_Toc17069"/>
      <w:bookmarkStart w:id="78" w:name="_Toc23457"/>
      <w:r>
        <w:rPr>
          <w:rFonts w:hint="eastAsia" w:ascii="宋体" w:hAnsi="宋体"/>
          <w:sz w:val="28"/>
          <w:szCs w:val="28"/>
        </w:rPr>
        <w:t>投标人须知前附表</w:t>
      </w:r>
      <w:bookmarkEnd w:id="69"/>
      <w:bookmarkEnd w:id="70"/>
      <w:bookmarkEnd w:id="71"/>
      <w:bookmarkEnd w:id="72"/>
      <w:bookmarkEnd w:id="73"/>
      <w:bookmarkEnd w:id="74"/>
      <w:bookmarkEnd w:id="75"/>
      <w:bookmarkEnd w:id="76"/>
      <w:bookmarkEnd w:id="77"/>
      <w:bookmarkEnd w:id="78"/>
    </w:p>
    <w:p>
      <w:pPr>
        <w:spacing w:line="360" w:lineRule="auto"/>
        <w:ind w:firstLine="480" w:firstLineChars="200"/>
        <w:rPr>
          <w:rFonts w:cs="宋体"/>
          <w:sz w:val="24"/>
        </w:rPr>
      </w:pPr>
      <w:r>
        <w:rPr>
          <w:rFonts w:hint="eastAsia" w:cs="宋体"/>
          <w:sz w:val="24"/>
        </w:rPr>
        <w:t>本须知前附表的内容是与《投标人须知》中条款的内容对应的。如果有矛盾的话，应以本附表为准。</w:t>
      </w:r>
    </w:p>
    <w:tbl>
      <w:tblPr>
        <w:tblStyle w:val="28"/>
        <w:tblW w:w="8960" w:type="dxa"/>
        <w:jc w:val="center"/>
        <w:tblInd w:w="0" w:type="dxa"/>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0" w:type="dxa"/>
          <w:bottom w:w="0" w:type="dxa"/>
          <w:right w:w="0" w:type="dxa"/>
        </w:tblCellMar>
      </w:tblPr>
      <w:tblGrid>
        <w:gridCol w:w="849"/>
        <w:gridCol w:w="1030"/>
        <w:gridCol w:w="7081"/>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0" w:type="dxa"/>
            <w:bottom w:w="0" w:type="dxa"/>
            <w:right w:w="0" w:type="dxa"/>
          </w:tblCellMar>
        </w:tblPrEx>
        <w:trPr>
          <w:trHeight w:val="588" w:hRule="atLeast"/>
          <w:jc w:val="center"/>
        </w:trPr>
        <w:tc>
          <w:tcPr>
            <w:tcW w:w="849" w:type="dxa"/>
            <w:tcBorders>
              <w:top w:val="thinThickSmallGap" w:color="auto" w:sz="12" w:space="0"/>
              <w:left w:val="thinThickSmallGap" w:color="auto" w:sz="12" w:space="0"/>
              <w:bottom w:val="single" w:color="auto" w:sz="6" w:space="0"/>
              <w:right w:val="single" w:color="auto" w:sz="6" w:space="0"/>
            </w:tcBorders>
            <w:tcMar>
              <w:top w:w="0" w:type="dxa"/>
              <w:left w:w="108" w:type="dxa"/>
              <w:bottom w:w="0" w:type="dxa"/>
              <w:right w:w="108" w:type="dxa"/>
            </w:tcMar>
            <w:vAlign w:val="center"/>
          </w:tcPr>
          <w:p>
            <w:pPr>
              <w:spacing w:line="360" w:lineRule="auto"/>
              <w:jc w:val="center"/>
              <w:rPr>
                <w:rFonts w:cs="宋体"/>
                <w:b/>
                <w:bCs/>
                <w:sz w:val="24"/>
              </w:rPr>
            </w:pPr>
            <w:r>
              <w:rPr>
                <w:rFonts w:hint="eastAsia" w:cs="宋体"/>
                <w:b/>
                <w:bCs/>
                <w:sz w:val="24"/>
              </w:rPr>
              <w:t>项号</w:t>
            </w:r>
          </w:p>
        </w:tc>
        <w:tc>
          <w:tcPr>
            <w:tcW w:w="1030" w:type="dxa"/>
            <w:tcBorders>
              <w:top w:val="thinThickSmallGap" w:color="auto" w:sz="12" w:space="0"/>
              <w:left w:val="single" w:color="auto" w:sz="6" w:space="0"/>
              <w:bottom w:val="single" w:color="auto" w:sz="6" w:space="0"/>
              <w:right w:val="single" w:color="auto" w:sz="6" w:space="0"/>
            </w:tcBorders>
            <w:tcMar>
              <w:top w:w="0" w:type="dxa"/>
              <w:left w:w="108" w:type="dxa"/>
              <w:bottom w:w="0" w:type="dxa"/>
              <w:right w:w="108" w:type="dxa"/>
            </w:tcMar>
            <w:vAlign w:val="center"/>
          </w:tcPr>
          <w:p>
            <w:pPr>
              <w:spacing w:line="360" w:lineRule="auto"/>
              <w:jc w:val="center"/>
              <w:rPr>
                <w:rFonts w:cs="宋体"/>
                <w:b/>
                <w:bCs/>
                <w:sz w:val="24"/>
              </w:rPr>
            </w:pPr>
            <w:r>
              <w:rPr>
                <w:rFonts w:hint="eastAsia" w:cs="宋体"/>
                <w:b/>
                <w:bCs/>
                <w:sz w:val="24"/>
              </w:rPr>
              <w:t>条款号</w:t>
            </w:r>
          </w:p>
        </w:tc>
        <w:tc>
          <w:tcPr>
            <w:tcW w:w="7081" w:type="dxa"/>
            <w:tcBorders>
              <w:top w:val="thinThickSmallGap" w:color="auto" w:sz="12" w:space="0"/>
              <w:left w:val="single" w:color="auto" w:sz="6" w:space="0"/>
              <w:bottom w:val="single" w:color="auto" w:sz="6" w:space="0"/>
              <w:right w:val="thickThinSmallGap" w:color="auto" w:sz="12" w:space="0"/>
            </w:tcBorders>
            <w:tcMar>
              <w:top w:w="0" w:type="dxa"/>
              <w:left w:w="108" w:type="dxa"/>
              <w:bottom w:w="0" w:type="dxa"/>
              <w:right w:w="108" w:type="dxa"/>
            </w:tcMar>
            <w:vAlign w:val="center"/>
          </w:tcPr>
          <w:p>
            <w:pPr>
              <w:spacing w:line="360" w:lineRule="auto"/>
              <w:jc w:val="center"/>
              <w:rPr>
                <w:rFonts w:cs="宋体"/>
                <w:b/>
                <w:bCs/>
                <w:sz w:val="24"/>
              </w:rPr>
            </w:pPr>
            <w:r>
              <w:rPr>
                <w:rFonts w:hint="eastAsia" w:cs="宋体"/>
                <w:b/>
                <w:bCs/>
                <w:sz w:val="24"/>
              </w:rPr>
              <w:t>编   列   内    容</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0" w:type="dxa"/>
            <w:bottom w:w="0" w:type="dxa"/>
            <w:right w:w="0" w:type="dxa"/>
          </w:tblCellMar>
        </w:tblPrEx>
        <w:trPr>
          <w:trHeight w:val="1953" w:hRule="atLeast"/>
          <w:jc w:val="center"/>
        </w:trPr>
        <w:tc>
          <w:tcPr>
            <w:tcW w:w="849" w:type="dxa"/>
            <w:tcBorders>
              <w:top w:val="single" w:color="auto" w:sz="6" w:space="0"/>
              <w:left w:val="thinThickSmallGap" w:color="auto" w:sz="12" w:space="0"/>
              <w:bottom w:val="single" w:color="auto" w:sz="6" w:space="0"/>
              <w:right w:val="single" w:color="auto" w:sz="6" w:space="0"/>
            </w:tcBorders>
            <w:tcMar>
              <w:top w:w="0" w:type="dxa"/>
              <w:left w:w="108" w:type="dxa"/>
              <w:bottom w:w="0" w:type="dxa"/>
              <w:right w:w="108" w:type="dxa"/>
            </w:tcMar>
            <w:vAlign w:val="center"/>
          </w:tcPr>
          <w:p>
            <w:pPr>
              <w:spacing w:line="360" w:lineRule="auto"/>
              <w:jc w:val="center"/>
              <w:rPr>
                <w:rFonts w:cs="宋体"/>
                <w:sz w:val="24"/>
              </w:rPr>
            </w:pPr>
            <w:r>
              <w:rPr>
                <w:rFonts w:hint="eastAsia" w:cs="宋体"/>
                <w:sz w:val="24"/>
              </w:rPr>
              <w:t>1</w:t>
            </w:r>
          </w:p>
        </w:tc>
        <w:tc>
          <w:tcPr>
            <w:tcW w:w="103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spacing w:line="360" w:lineRule="auto"/>
              <w:jc w:val="center"/>
              <w:rPr>
                <w:rFonts w:cs="宋体"/>
                <w:sz w:val="24"/>
              </w:rPr>
            </w:pPr>
            <w:r>
              <w:rPr>
                <w:rFonts w:hint="eastAsia" w:cs="宋体"/>
                <w:sz w:val="24"/>
              </w:rPr>
              <w:t>2</w:t>
            </w:r>
          </w:p>
        </w:tc>
        <w:tc>
          <w:tcPr>
            <w:tcW w:w="7081" w:type="dxa"/>
            <w:tcBorders>
              <w:top w:val="single" w:color="auto" w:sz="6" w:space="0"/>
              <w:left w:val="single" w:color="auto" w:sz="6" w:space="0"/>
              <w:bottom w:val="single" w:color="auto" w:sz="6" w:space="0"/>
              <w:right w:val="thickThinSmallGap" w:color="auto" w:sz="12" w:space="0"/>
            </w:tcBorders>
            <w:tcMar>
              <w:top w:w="0" w:type="dxa"/>
              <w:left w:w="108" w:type="dxa"/>
              <w:bottom w:w="0" w:type="dxa"/>
              <w:right w:w="108" w:type="dxa"/>
            </w:tcMar>
            <w:vAlign w:val="center"/>
          </w:tcPr>
          <w:p>
            <w:pPr>
              <w:spacing w:line="360" w:lineRule="auto"/>
              <w:ind w:left="1200" w:hanging="1200" w:hangingChars="500"/>
              <w:rPr>
                <w:rFonts w:hint="default" w:eastAsia="宋体" w:cs="宋体"/>
                <w:sz w:val="24"/>
                <w:u w:val="single"/>
                <w:lang w:val="en-US" w:eastAsia="zh-CN"/>
              </w:rPr>
            </w:pPr>
            <w:r>
              <w:rPr>
                <w:rFonts w:hint="eastAsia" w:cs="宋体"/>
                <w:sz w:val="24"/>
              </w:rPr>
              <w:t>项目名称：</w:t>
            </w:r>
            <w:r>
              <w:rPr>
                <w:rFonts w:hint="eastAsia" w:cs="宋体"/>
                <w:sz w:val="24"/>
                <w:lang w:val="en-US" w:eastAsia="zh-CN"/>
              </w:rPr>
              <w:t xml:space="preserve">  </w:t>
            </w:r>
            <w:r>
              <w:rPr>
                <w:rFonts w:hint="eastAsia" w:cs="宋体"/>
                <w:sz w:val="24"/>
                <w:u w:val="single"/>
                <w:lang w:val="en-US" w:eastAsia="zh-CN"/>
              </w:rPr>
              <w:t xml:space="preserve">焊接机器人  </w:t>
            </w:r>
          </w:p>
          <w:p>
            <w:pPr>
              <w:spacing w:line="360" w:lineRule="auto"/>
              <w:ind w:left="1200" w:hanging="1200" w:hangingChars="500"/>
              <w:rPr>
                <w:rFonts w:cs="宋体"/>
                <w:sz w:val="24"/>
              </w:rPr>
            </w:pPr>
            <w:r>
              <w:rPr>
                <w:rFonts w:hint="eastAsia" w:cs="宋体"/>
                <w:sz w:val="24"/>
              </w:rPr>
              <w:t>招标人名称：厦工</w:t>
            </w:r>
            <w:r>
              <w:rPr>
                <w:rFonts w:cs="宋体"/>
                <w:sz w:val="24"/>
              </w:rPr>
              <w:t>(三明)重型机器有限公司</w:t>
            </w:r>
          </w:p>
          <w:p>
            <w:pPr>
              <w:spacing w:line="360" w:lineRule="auto"/>
              <w:rPr>
                <w:rFonts w:cs="宋体"/>
                <w:sz w:val="24"/>
              </w:rPr>
            </w:pPr>
            <w:r>
              <w:rPr>
                <w:rFonts w:hint="eastAsia" w:cs="宋体"/>
                <w:sz w:val="24"/>
              </w:rPr>
              <w:t>项目内容：详见“招标项目一览表”</w:t>
            </w:r>
          </w:p>
          <w:p>
            <w:pPr>
              <w:spacing w:line="360" w:lineRule="auto"/>
              <w:rPr>
                <w:rFonts w:cs="宋体"/>
                <w:sz w:val="24"/>
              </w:rPr>
            </w:pPr>
            <w:r>
              <w:rPr>
                <w:rFonts w:hint="eastAsia" w:cs="宋体"/>
                <w:sz w:val="24"/>
              </w:rPr>
              <w:t>招标编号：</w:t>
            </w:r>
            <w:r>
              <w:rPr>
                <w:rFonts w:cs="宋体"/>
                <w:sz w:val="24"/>
                <w:u w:val="single"/>
              </w:rPr>
              <w:t xml:space="preserve">  </w:t>
            </w:r>
            <w:r>
              <w:rPr>
                <w:rFonts w:hint="eastAsia" w:ascii="宋体" w:hAnsi="宋体" w:eastAsia="宋体" w:cs="宋体"/>
                <w:color w:val="000000"/>
                <w:u w:val="single"/>
              </w:rPr>
              <w:t>XGSZ-JG-</w:t>
            </w:r>
            <w:r>
              <w:rPr>
                <w:rFonts w:hint="eastAsia" w:ascii="宋体" w:hAnsi="宋体" w:cs="宋体"/>
                <w:color w:val="000000"/>
                <w:u w:val="single"/>
                <w:lang w:val="en-US" w:eastAsia="zh-CN"/>
              </w:rPr>
              <w:t xml:space="preserve">20250722-01   </w:t>
            </w:r>
            <w:r>
              <w:rPr>
                <w:rFonts w:cs="宋体"/>
                <w:sz w:val="24"/>
                <w:u w:val="single"/>
              </w:rPr>
              <w:t xml:space="preserve"> </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0" w:type="dxa"/>
            <w:bottom w:w="0" w:type="dxa"/>
            <w:right w:w="0" w:type="dxa"/>
          </w:tblCellMar>
        </w:tblPrEx>
        <w:trPr>
          <w:trHeight w:val="1468" w:hRule="atLeast"/>
          <w:jc w:val="center"/>
        </w:trPr>
        <w:tc>
          <w:tcPr>
            <w:tcW w:w="849" w:type="dxa"/>
            <w:tcBorders>
              <w:top w:val="single" w:color="auto" w:sz="6" w:space="0"/>
              <w:left w:val="thinThickSmallGap" w:color="auto" w:sz="12" w:space="0"/>
              <w:bottom w:val="single" w:color="auto" w:sz="6" w:space="0"/>
              <w:right w:val="single" w:color="auto" w:sz="6" w:space="0"/>
            </w:tcBorders>
            <w:tcMar>
              <w:top w:w="0" w:type="dxa"/>
              <w:left w:w="108" w:type="dxa"/>
              <w:bottom w:w="0" w:type="dxa"/>
              <w:right w:w="108" w:type="dxa"/>
            </w:tcMar>
            <w:vAlign w:val="center"/>
          </w:tcPr>
          <w:p>
            <w:pPr>
              <w:spacing w:line="360" w:lineRule="auto"/>
              <w:jc w:val="center"/>
              <w:rPr>
                <w:rFonts w:cs="宋体"/>
                <w:sz w:val="24"/>
              </w:rPr>
            </w:pPr>
            <w:r>
              <w:rPr>
                <w:rFonts w:hint="eastAsia" w:cs="宋体"/>
                <w:sz w:val="24"/>
              </w:rPr>
              <w:t>2</w:t>
            </w:r>
          </w:p>
        </w:tc>
        <w:tc>
          <w:tcPr>
            <w:tcW w:w="103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spacing w:line="360" w:lineRule="auto"/>
              <w:jc w:val="center"/>
              <w:rPr>
                <w:rFonts w:cs="宋体"/>
                <w:sz w:val="24"/>
              </w:rPr>
            </w:pPr>
          </w:p>
        </w:tc>
        <w:tc>
          <w:tcPr>
            <w:tcW w:w="7081" w:type="dxa"/>
            <w:tcBorders>
              <w:top w:val="single" w:color="auto" w:sz="6" w:space="0"/>
              <w:left w:val="single" w:color="auto" w:sz="6" w:space="0"/>
              <w:bottom w:val="single" w:color="auto" w:sz="6" w:space="0"/>
              <w:right w:val="thickThinSmallGap" w:color="auto" w:sz="12" w:space="0"/>
            </w:tcBorders>
            <w:tcMar>
              <w:top w:w="0" w:type="dxa"/>
              <w:left w:w="108" w:type="dxa"/>
              <w:bottom w:w="0" w:type="dxa"/>
              <w:right w:w="108" w:type="dxa"/>
            </w:tcMar>
            <w:vAlign w:val="center"/>
          </w:tcPr>
          <w:p>
            <w:pPr>
              <w:spacing w:line="360" w:lineRule="auto"/>
              <w:ind w:left="1200" w:hanging="1200" w:hangingChars="500"/>
              <w:rPr>
                <w:rFonts w:cs="宋体"/>
                <w:sz w:val="24"/>
              </w:rPr>
            </w:pPr>
            <w:r>
              <w:rPr>
                <w:rFonts w:hint="eastAsia" w:cs="宋体"/>
                <w:sz w:val="24"/>
              </w:rPr>
              <w:t>招标项目的资金来源和落实情况：</w:t>
            </w:r>
          </w:p>
          <w:p>
            <w:pPr>
              <w:spacing w:line="360" w:lineRule="auto"/>
              <w:ind w:left="1200" w:hanging="1200" w:hangingChars="500"/>
              <w:rPr>
                <w:rFonts w:cs="宋体"/>
                <w:sz w:val="24"/>
              </w:rPr>
            </w:pPr>
            <w:r>
              <w:rPr>
                <w:rFonts w:hint="eastAsia" w:cs="宋体"/>
                <w:sz w:val="24"/>
              </w:rPr>
              <w:t>招标项目资金来源:</w:t>
            </w:r>
            <w:r>
              <w:rPr>
                <w:rFonts w:hint="eastAsia" w:cs="宋体"/>
                <w:sz w:val="24"/>
                <w:u w:val="single"/>
              </w:rPr>
              <w:t>自筹资金</w:t>
            </w:r>
            <w:r>
              <w:rPr>
                <w:rFonts w:hint="eastAsia" w:cs="宋体"/>
                <w:sz w:val="24"/>
              </w:rPr>
              <w:t>，出资比例为</w:t>
            </w:r>
            <w:r>
              <w:rPr>
                <w:rFonts w:hint="eastAsia" w:cs="宋体"/>
                <w:sz w:val="24"/>
                <w:u w:val="single"/>
              </w:rPr>
              <w:t>100%</w:t>
            </w:r>
            <w:r>
              <w:rPr>
                <w:rFonts w:hint="eastAsia" w:cs="宋体"/>
                <w:sz w:val="24"/>
              </w:rPr>
              <w:t>。</w:t>
            </w:r>
          </w:p>
          <w:p>
            <w:pPr>
              <w:spacing w:line="360" w:lineRule="auto"/>
              <w:ind w:left="1200" w:hanging="1200" w:hangingChars="500"/>
              <w:rPr>
                <w:rFonts w:cs="宋体"/>
                <w:sz w:val="24"/>
              </w:rPr>
            </w:pPr>
            <w:r>
              <w:rPr>
                <w:rFonts w:hint="eastAsia" w:cs="宋体"/>
                <w:sz w:val="24"/>
              </w:rPr>
              <w:t>资金落实情况：已落实</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0" w:type="dxa"/>
            <w:bottom w:w="0" w:type="dxa"/>
            <w:right w:w="0" w:type="dxa"/>
          </w:tblCellMar>
        </w:tblPrEx>
        <w:trPr>
          <w:trHeight w:val="983" w:hRule="atLeast"/>
          <w:jc w:val="center"/>
        </w:trPr>
        <w:tc>
          <w:tcPr>
            <w:tcW w:w="849" w:type="dxa"/>
            <w:tcBorders>
              <w:top w:val="single" w:color="auto" w:sz="6" w:space="0"/>
              <w:left w:val="thinThickSmallGap" w:color="auto" w:sz="12" w:space="0"/>
              <w:bottom w:val="single" w:color="auto" w:sz="6" w:space="0"/>
              <w:right w:val="single" w:color="auto" w:sz="6" w:space="0"/>
            </w:tcBorders>
            <w:tcMar>
              <w:top w:w="0" w:type="dxa"/>
              <w:left w:w="108" w:type="dxa"/>
              <w:bottom w:w="0" w:type="dxa"/>
              <w:right w:w="108" w:type="dxa"/>
            </w:tcMar>
            <w:vAlign w:val="center"/>
          </w:tcPr>
          <w:p>
            <w:pPr>
              <w:spacing w:line="360" w:lineRule="auto"/>
              <w:jc w:val="center"/>
              <w:rPr>
                <w:rFonts w:cs="宋体"/>
                <w:sz w:val="24"/>
              </w:rPr>
            </w:pPr>
            <w:r>
              <w:rPr>
                <w:rFonts w:hint="eastAsia" w:cs="宋体"/>
                <w:sz w:val="24"/>
              </w:rPr>
              <w:t>3</w:t>
            </w:r>
          </w:p>
        </w:tc>
        <w:tc>
          <w:tcPr>
            <w:tcW w:w="103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spacing w:line="360" w:lineRule="auto"/>
              <w:jc w:val="center"/>
              <w:rPr>
                <w:rFonts w:cs="宋体"/>
                <w:sz w:val="24"/>
              </w:rPr>
            </w:pPr>
          </w:p>
        </w:tc>
        <w:tc>
          <w:tcPr>
            <w:tcW w:w="7081" w:type="dxa"/>
            <w:tcBorders>
              <w:top w:val="single" w:color="auto" w:sz="6" w:space="0"/>
              <w:left w:val="single" w:color="auto" w:sz="6" w:space="0"/>
              <w:bottom w:val="single" w:color="auto" w:sz="6" w:space="0"/>
              <w:right w:val="thickThinSmallGap" w:color="auto" w:sz="12" w:space="0"/>
            </w:tcBorders>
            <w:tcMar>
              <w:top w:w="0" w:type="dxa"/>
              <w:left w:w="108" w:type="dxa"/>
              <w:bottom w:w="0" w:type="dxa"/>
              <w:right w:w="108" w:type="dxa"/>
            </w:tcMar>
            <w:vAlign w:val="center"/>
          </w:tcPr>
          <w:p>
            <w:pPr>
              <w:spacing w:line="360" w:lineRule="auto"/>
              <w:ind w:left="1200" w:hanging="1200" w:hangingChars="500"/>
              <w:rPr>
                <w:rFonts w:cs="宋体"/>
                <w:sz w:val="24"/>
              </w:rPr>
            </w:pPr>
            <w:r>
              <w:rPr>
                <w:rFonts w:hint="eastAsia" w:cs="宋体"/>
                <w:sz w:val="24"/>
              </w:rPr>
              <w:t>投标报价超过最高限价，其投标无效。</w:t>
            </w:r>
          </w:p>
          <w:p>
            <w:pPr>
              <w:spacing w:line="360" w:lineRule="auto"/>
              <w:ind w:left="1200" w:hanging="1200" w:hangingChars="500"/>
              <w:rPr>
                <w:rFonts w:cs="宋体"/>
                <w:sz w:val="24"/>
              </w:rPr>
            </w:pPr>
            <w:r>
              <w:rPr>
                <w:rFonts w:hint="eastAsia" w:cs="宋体"/>
                <w:sz w:val="24"/>
              </w:rPr>
              <w:sym w:font="Wingdings 2" w:char="0052"/>
            </w:r>
            <w:r>
              <w:rPr>
                <w:rFonts w:hint="eastAsia" w:cs="宋体"/>
                <w:sz w:val="24"/>
              </w:rPr>
              <w:t>本合同包的采购预算：</w:t>
            </w:r>
            <w:r>
              <w:rPr>
                <w:rFonts w:hint="eastAsia" w:cs="宋体"/>
                <w:sz w:val="24"/>
                <w:szCs w:val="24"/>
              </w:rPr>
              <w:t>详见“第四章 招标内容及要求”</w:t>
            </w:r>
            <w:r>
              <w:rPr>
                <w:rFonts w:hint="eastAsia" w:cs="宋体"/>
                <w:sz w:val="24"/>
              </w:rPr>
              <w:t>；</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0" w:type="dxa"/>
            <w:bottom w:w="0" w:type="dxa"/>
            <w:right w:w="0" w:type="dxa"/>
          </w:tblCellMar>
        </w:tblPrEx>
        <w:trPr>
          <w:trHeight w:val="499" w:hRule="atLeast"/>
          <w:jc w:val="center"/>
        </w:trPr>
        <w:tc>
          <w:tcPr>
            <w:tcW w:w="849" w:type="dxa"/>
            <w:tcBorders>
              <w:top w:val="single" w:color="auto" w:sz="6" w:space="0"/>
              <w:left w:val="thinThickSmallGap" w:color="auto" w:sz="12" w:space="0"/>
              <w:bottom w:val="single" w:color="auto" w:sz="6" w:space="0"/>
              <w:right w:val="single" w:color="auto" w:sz="6" w:space="0"/>
            </w:tcBorders>
            <w:tcMar>
              <w:top w:w="0" w:type="dxa"/>
              <w:left w:w="108" w:type="dxa"/>
              <w:bottom w:w="0" w:type="dxa"/>
              <w:right w:w="108" w:type="dxa"/>
            </w:tcMar>
            <w:vAlign w:val="center"/>
          </w:tcPr>
          <w:p>
            <w:pPr>
              <w:spacing w:line="360" w:lineRule="auto"/>
              <w:jc w:val="center"/>
              <w:rPr>
                <w:rFonts w:cs="宋体"/>
                <w:sz w:val="24"/>
              </w:rPr>
            </w:pPr>
            <w:r>
              <w:rPr>
                <w:rFonts w:hint="eastAsia" w:cs="宋体"/>
                <w:sz w:val="24"/>
              </w:rPr>
              <w:t>4</w:t>
            </w:r>
          </w:p>
        </w:tc>
        <w:tc>
          <w:tcPr>
            <w:tcW w:w="103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spacing w:line="360" w:lineRule="auto"/>
              <w:jc w:val="center"/>
              <w:rPr>
                <w:rFonts w:cs="宋体"/>
                <w:sz w:val="24"/>
              </w:rPr>
            </w:pPr>
            <w:r>
              <w:rPr>
                <w:rFonts w:hint="eastAsia" w:cs="宋体"/>
                <w:sz w:val="24"/>
              </w:rPr>
              <w:t>3</w:t>
            </w:r>
          </w:p>
        </w:tc>
        <w:tc>
          <w:tcPr>
            <w:tcW w:w="7081" w:type="dxa"/>
            <w:tcBorders>
              <w:top w:val="single" w:color="auto" w:sz="6" w:space="0"/>
              <w:left w:val="single" w:color="auto" w:sz="6" w:space="0"/>
              <w:bottom w:val="single" w:color="auto" w:sz="6" w:space="0"/>
              <w:right w:val="thickThinSmallGap" w:color="auto" w:sz="12" w:space="0"/>
            </w:tcBorders>
            <w:tcMar>
              <w:top w:w="0" w:type="dxa"/>
              <w:left w:w="108" w:type="dxa"/>
              <w:bottom w:w="0" w:type="dxa"/>
              <w:right w:w="108" w:type="dxa"/>
            </w:tcMar>
            <w:vAlign w:val="center"/>
          </w:tcPr>
          <w:p>
            <w:pPr>
              <w:spacing w:line="360" w:lineRule="auto"/>
              <w:rPr>
                <w:rFonts w:cs="宋体"/>
                <w:sz w:val="24"/>
              </w:rPr>
            </w:pPr>
            <w:r>
              <w:rPr>
                <w:rFonts w:hint="eastAsia" w:cs="宋体"/>
                <w:sz w:val="24"/>
              </w:rPr>
              <w:t>资格标准：详见《第三章  评标办法》的“附表1：资格审查表”</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0" w:type="dxa"/>
            <w:bottom w:w="0" w:type="dxa"/>
            <w:right w:w="0" w:type="dxa"/>
          </w:tblCellMar>
        </w:tblPrEx>
        <w:trPr>
          <w:trHeight w:val="983" w:hRule="atLeast"/>
          <w:jc w:val="center"/>
        </w:trPr>
        <w:tc>
          <w:tcPr>
            <w:tcW w:w="849" w:type="dxa"/>
            <w:tcBorders>
              <w:top w:val="single" w:color="auto" w:sz="6" w:space="0"/>
              <w:left w:val="thinThickSmallGap" w:color="auto" w:sz="12" w:space="0"/>
              <w:bottom w:val="single" w:color="auto" w:sz="6" w:space="0"/>
              <w:right w:val="single" w:color="auto" w:sz="6" w:space="0"/>
            </w:tcBorders>
            <w:tcMar>
              <w:top w:w="0" w:type="dxa"/>
              <w:left w:w="108" w:type="dxa"/>
              <w:bottom w:w="0" w:type="dxa"/>
              <w:right w:w="108" w:type="dxa"/>
            </w:tcMar>
            <w:vAlign w:val="center"/>
          </w:tcPr>
          <w:p>
            <w:pPr>
              <w:spacing w:line="360" w:lineRule="auto"/>
              <w:jc w:val="center"/>
              <w:rPr>
                <w:rFonts w:cs="宋体"/>
                <w:sz w:val="24"/>
              </w:rPr>
            </w:pPr>
            <w:r>
              <w:rPr>
                <w:rFonts w:hint="eastAsia" w:cs="宋体"/>
                <w:sz w:val="24"/>
              </w:rPr>
              <w:t>5</w:t>
            </w:r>
          </w:p>
        </w:tc>
        <w:tc>
          <w:tcPr>
            <w:tcW w:w="103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spacing w:line="360" w:lineRule="auto"/>
              <w:jc w:val="center"/>
              <w:rPr>
                <w:rFonts w:cs="宋体"/>
                <w:sz w:val="24"/>
              </w:rPr>
            </w:pPr>
            <w:r>
              <w:rPr>
                <w:rFonts w:hint="eastAsia" w:cs="宋体"/>
                <w:sz w:val="24"/>
              </w:rPr>
              <w:t>8.3</w:t>
            </w:r>
          </w:p>
        </w:tc>
        <w:tc>
          <w:tcPr>
            <w:tcW w:w="7081" w:type="dxa"/>
            <w:tcBorders>
              <w:top w:val="single" w:color="auto" w:sz="6" w:space="0"/>
              <w:left w:val="single" w:color="auto" w:sz="6" w:space="0"/>
              <w:bottom w:val="single" w:color="auto" w:sz="6" w:space="0"/>
              <w:right w:val="thickThinSmallGap" w:color="auto" w:sz="12" w:space="0"/>
            </w:tcBorders>
            <w:tcMar>
              <w:top w:w="0" w:type="dxa"/>
              <w:left w:w="108" w:type="dxa"/>
              <w:bottom w:w="0" w:type="dxa"/>
              <w:right w:w="108" w:type="dxa"/>
            </w:tcMar>
            <w:vAlign w:val="center"/>
          </w:tcPr>
          <w:p>
            <w:pPr>
              <w:spacing w:line="360" w:lineRule="auto"/>
              <w:ind w:left="1200" w:hanging="1200" w:hangingChars="500"/>
              <w:rPr>
                <w:rFonts w:cs="宋体"/>
                <w:sz w:val="24"/>
              </w:rPr>
            </w:pPr>
            <w:r>
              <w:rPr>
                <w:rFonts w:hint="eastAsia" w:cs="宋体"/>
                <w:sz w:val="24"/>
              </w:rPr>
              <w:t>是否允许中标人将本项目的非主体、非关键性工作进行分包：</w:t>
            </w:r>
          </w:p>
          <w:p>
            <w:pPr>
              <w:spacing w:line="360" w:lineRule="auto"/>
              <w:ind w:left="1205" w:hanging="1205" w:hangingChars="500"/>
              <w:rPr>
                <w:rFonts w:cs="宋体"/>
                <w:sz w:val="24"/>
              </w:rPr>
            </w:pPr>
            <w:r>
              <w:rPr>
                <w:rFonts w:hint="eastAsia" w:cs="宋体"/>
                <w:b/>
                <w:bCs/>
                <w:sz w:val="24"/>
                <w:u w:val="single"/>
              </w:rPr>
              <w:t>不允许</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0" w:type="dxa"/>
            <w:bottom w:w="0" w:type="dxa"/>
            <w:right w:w="0" w:type="dxa"/>
          </w:tblCellMar>
        </w:tblPrEx>
        <w:trPr>
          <w:trHeight w:val="1468" w:hRule="atLeast"/>
          <w:jc w:val="center"/>
        </w:trPr>
        <w:tc>
          <w:tcPr>
            <w:tcW w:w="849" w:type="dxa"/>
            <w:tcBorders>
              <w:top w:val="single" w:color="auto" w:sz="6" w:space="0"/>
              <w:left w:val="thinThickSmallGap" w:color="auto" w:sz="12" w:space="0"/>
              <w:bottom w:val="single" w:color="auto" w:sz="6" w:space="0"/>
              <w:right w:val="single" w:color="auto" w:sz="6" w:space="0"/>
            </w:tcBorders>
            <w:tcMar>
              <w:top w:w="0" w:type="dxa"/>
              <w:left w:w="108" w:type="dxa"/>
              <w:bottom w:w="0" w:type="dxa"/>
              <w:right w:w="108" w:type="dxa"/>
            </w:tcMar>
            <w:vAlign w:val="center"/>
          </w:tcPr>
          <w:p>
            <w:pPr>
              <w:spacing w:line="360" w:lineRule="auto"/>
              <w:jc w:val="center"/>
              <w:rPr>
                <w:rFonts w:cs="宋体"/>
                <w:sz w:val="24"/>
              </w:rPr>
            </w:pPr>
            <w:r>
              <w:rPr>
                <w:rFonts w:hint="eastAsia" w:cs="宋体"/>
                <w:sz w:val="24"/>
              </w:rPr>
              <w:t>6</w:t>
            </w:r>
          </w:p>
        </w:tc>
        <w:tc>
          <w:tcPr>
            <w:tcW w:w="103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spacing w:line="360" w:lineRule="auto"/>
              <w:jc w:val="center"/>
              <w:rPr>
                <w:rFonts w:hint="default" w:eastAsia="宋体" w:cs="宋体"/>
                <w:sz w:val="24"/>
                <w:lang w:val="en-US" w:eastAsia="zh-CN"/>
              </w:rPr>
            </w:pPr>
            <w:r>
              <w:rPr>
                <w:rFonts w:hint="eastAsia" w:cs="宋体"/>
                <w:sz w:val="24"/>
              </w:rPr>
              <w:t>11</w:t>
            </w:r>
            <w:r>
              <w:rPr>
                <w:rFonts w:hint="eastAsia" w:cs="宋体"/>
                <w:sz w:val="24"/>
                <w:lang w:val="en-US" w:eastAsia="zh-CN"/>
              </w:rPr>
              <w:t>.1</w:t>
            </w:r>
          </w:p>
        </w:tc>
        <w:tc>
          <w:tcPr>
            <w:tcW w:w="7081" w:type="dxa"/>
            <w:tcBorders>
              <w:top w:val="single" w:color="auto" w:sz="6" w:space="0"/>
              <w:left w:val="single" w:color="auto" w:sz="6" w:space="0"/>
              <w:bottom w:val="single" w:color="auto" w:sz="6" w:space="0"/>
              <w:right w:val="thickThinSmallGap" w:color="auto" w:sz="12" w:space="0"/>
            </w:tcBorders>
            <w:tcMar>
              <w:top w:w="0" w:type="dxa"/>
              <w:left w:w="108" w:type="dxa"/>
              <w:bottom w:w="0" w:type="dxa"/>
              <w:right w:w="108" w:type="dxa"/>
            </w:tcMar>
            <w:vAlign w:val="center"/>
          </w:tcPr>
          <w:p>
            <w:pPr>
              <w:spacing w:line="360" w:lineRule="auto"/>
              <w:rPr>
                <w:rFonts w:cs="宋体"/>
                <w:sz w:val="24"/>
              </w:rPr>
            </w:pPr>
            <w:r>
              <w:rPr>
                <w:rFonts w:hint="eastAsia" w:cs="宋体"/>
                <w:sz w:val="24"/>
              </w:rPr>
              <w:t xml:space="preserve">投标有效期：投标截止之日后 </w:t>
            </w:r>
            <w:r>
              <w:rPr>
                <w:rFonts w:hint="eastAsia" w:cs="宋体"/>
                <w:sz w:val="24"/>
                <w:u w:val="single"/>
              </w:rPr>
              <w:t>90个日历日</w:t>
            </w:r>
            <w:r>
              <w:rPr>
                <w:rFonts w:hint="eastAsia" w:cs="宋体"/>
                <w:sz w:val="24"/>
              </w:rPr>
              <w:t xml:space="preserve">内保持有效。投标有效期不足的，将导致其投标无效。投标有效期内投标人撤销投标文件的，投标保证金不予退还。         </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0" w:type="dxa"/>
            <w:bottom w:w="0" w:type="dxa"/>
            <w:right w:w="0" w:type="dxa"/>
          </w:tblCellMar>
        </w:tblPrEx>
        <w:trPr>
          <w:trHeight w:val="4375" w:hRule="atLeast"/>
          <w:jc w:val="center"/>
        </w:trPr>
        <w:tc>
          <w:tcPr>
            <w:tcW w:w="849" w:type="dxa"/>
            <w:tcBorders>
              <w:top w:val="single" w:color="auto" w:sz="6" w:space="0"/>
              <w:left w:val="thinThickSmallGap" w:color="auto" w:sz="12" w:space="0"/>
              <w:bottom w:val="single" w:color="auto" w:sz="6" w:space="0"/>
              <w:right w:val="single" w:color="auto" w:sz="6" w:space="0"/>
            </w:tcBorders>
            <w:tcMar>
              <w:top w:w="0" w:type="dxa"/>
              <w:left w:w="108" w:type="dxa"/>
              <w:bottom w:w="0" w:type="dxa"/>
              <w:right w:w="108" w:type="dxa"/>
            </w:tcMar>
            <w:vAlign w:val="center"/>
          </w:tcPr>
          <w:p>
            <w:pPr>
              <w:spacing w:line="360" w:lineRule="auto"/>
              <w:jc w:val="center"/>
              <w:rPr>
                <w:rFonts w:cs="宋体"/>
                <w:sz w:val="24"/>
              </w:rPr>
            </w:pPr>
            <w:r>
              <w:rPr>
                <w:rFonts w:hint="eastAsia" w:cs="宋体"/>
                <w:sz w:val="24"/>
              </w:rPr>
              <w:t>7</w:t>
            </w:r>
          </w:p>
        </w:tc>
        <w:tc>
          <w:tcPr>
            <w:tcW w:w="103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spacing w:line="360" w:lineRule="auto"/>
              <w:jc w:val="center"/>
              <w:rPr>
                <w:rFonts w:cs="宋体"/>
                <w:sz w:val="24"/>
              </w:rPr>
            </w:pPr>
            <w:r>
              <w:rPr>
                <w:rFonts w:hint="eastAsia" w:cs="宋体"/>
                <w:sz w:val="24"/>
              </w:rPr>
              <w:t>12.1</w:t>
            </w:r>
          </w:p>
        </w:tc>
        <w:tc>
          <w:tcPr>
            <w:tcW w:w="7081" w:type="dxa"/>
            <w:tcBorders>
              <w:top w:val="single" w:color="auto" w:sz="6" w:space="0"/>
              <w:left w:val="single" w:color="auto" w:sz="6" w:space="0"/>
              <w:bottom w:val="single" w:color="auto" w:sz="6" w:space="0"/>
              <w:right w:val="thickThinSmallGap" w:color="auto" w:sz="12" w:space="0"/>
            </w:tcBorders>
            <w:tcMar>
              <w:top w:w="0" w:type="dxa"/>
              <w:left w:w="108" w:type="dxa"/>
              <w:bottom w:w="0" w:type="dxa"/>
              <w:right w:w="108" w:type="dxa"/>
            </w:tcMar>
            <w:vAlign w:val="center"/>
          </w:tcPr>
          <w:p>
            <w:pPr>
              <w:spacing w:line="360" w:lineRule="auto"/>
              <w:rPr>
                <w:rFonts w:hint="eastAsia" w:eastAsia="宋体" w:cs="宋体"/>
                <w:lang w:eastAsia="zh-CN"/>
              </w:rPr>
            </w:pPr>
            <w:r>
              <w:rPr>
                <w:rFonts w:hint="eastAsia" w:cs="宋体"/>
                <w:sz w:val="24"/>
                <w:szCs w:val="24"/>
              </w:rPr>
              <w:t>1、投标保证金金额：人民币</w:t>
            </w:r>
            <w:r>
              <w:rPr>
                <w:rFonts w:hint="eastAsia" w:cs="宋体"/>
                <w:sz w:val="24"/>
                <w:szCs w:val="24"/>
                <w:lang w:val="en-US" w:eastAsia="zh-CN"/>
              </w:rPr>
              <w:t>8</w:t>
            </w:r>
            <w:r>
              <w:rPr>
                <w:rFonts w:hint="eastAsia" w:cs="宋体"/>
                <w:color w:val="000000" w:themeColor="text1"/>
                <w:sz w:val="24"/>
                <w:szCs w:val="24"/>
                <w14:textFill>
                  <w14:solidFill>
                    <w14:schemeClr w14:val="tx1"/>
                  </w14:solidFill>
                </w14:textFill>
              </w:rPr>
              <w:t>万</w:t>
            </w:r>
            <w:r>
              <w:rPr>
                <w:rFonts w:hint="eastAsia" w:cs="宋体"/>
                <w:sz w:val="24"/>
                <w:szCs w:val="24"/>
              </w:rPr>
              <w:t>元整。</w:t>
            </w:r>
          </w:p>
          <w:p>
            <w:pPr>
              <w:spacing w:line="360" w:lineRule="auto"/>
              <w:rPr>
                <w:rFonts w:cs="宋体"/>
                <w:sz w:val="24"/>
                <w:szCs w:val="24"/>
              </w:rPr>
            </w:pPr>
            <w:r>
              <w:rPr>
                <w:rFonts w:hint="eastAsia" w:cs="宋体"/>
                <w:sz w:val="24"/>
                <w:szCs w:val="24"/>
              </w:rPr>
              <w:t>2、投标保证金形式：投标人所在地银行的投标人企业基本账户以电汇或银行转账的形式。</w:t>
            </w:r>
          </w:p>
          <w:p>
            <w:pPr>
              <w:spacing w:line="360" w:lineRule="auto"/>
              <w:rPr>
                <w:rFonts w:cs="宋体"/>
                <w:b/>
                <w:bCs/>
                <w:sz w:val="24"/>
                <w:szCs w:val="24"/>
              </w:rPr>
            </w:pPr>
            <w:r>
              <w:rPr>
                <w:rFonts w:hint="eastAsia" w:cs="宋体"/>
                <w:sz w:val="24"/>
                <w:szCs w:val="24"/>
              </w:rPr>
              <w:t>3、投标保证金的递交截止时间为：投标截止时间之前转到招标文件指定账户（可提前）。投标保证金的递交截止时间之后到账的投标保证金无效，视为该投标人未提交投标保证金。</w:t>
            </w:r>
          </w:p>
          <w:p>
            <w:pPr>
              <w:spacing w:line="360" w:lineRule="auto"/>
              <w:rPr>
                <w:rFonts w:cs="宋体"/>
                <w:sz w:val="24"/>
                <w:szCs w:val="24"/>
              </w:rPr>
            </w:pPr>
            <w:r>
              <w:rPr>
                <w:rFonts w:hint="eastAsia" w:cs="宋体"/>
                <w:sz w:val="24"/>
                <w:szCs w:val="24"/>
              </w:rPr>
              <w:t>4、投标保证金证明材料提交形式：将电汇、银行转账单凭证的复印件作为资格文件的组成部分。</w:t>
            </w:r>
          </w:p>
          <w:p>
            <w:pPr>
              <w:spacing w:line="360" w:lineRule="auto"/>
              <w:rPr>
                <w:rFonts w:cs="宋体"/>
                <w:sz w:val="24"/>
                <w:szCs w:val="24"/>
              </w:rPr>
            </w:pPr>
            <w:r>
              <w:rPr>
                <w:rFonts w:hint="eastAsia" w:cs="宋体"/>
                <w:sz w:val="24"/>
                <w:szCs w:val="24"/>
              </w:rPr>
              <w:t>5、投标保证金有效期：与投标有效期一致。</w:t>
            </w:r>
          </w:p>
          <w:p>
            <w:pPr>
              <w:spacing w:line="360" w:lineRule="auto"/>
              <w:rPr>
                <w:rFonts w:cs="宋体"/>
                <w:sz w:val="24"/>
                <w:szCs w:val="24"/>
              </w:rPr>
            </w:pPr>
            <w:r>
              <w:rPr>
                <w:rFonts w:hint="eastAsia" w:cs="宋体"/>
                <w:sz w:val="24"/>
                <w:szCs w:val="24"/>
              </w:rPr>
              <w:t>6、投标保证金金额为“0”的，视为不</w:t>
            </w:r>
            <w:r>
              <w:rPr>
                <w:rFonts w:hint="eastAsia" w:cs="宋体"/>
                <w:color w:val="FF0000"/>
                <w:sz w:val="24"/>
                <w:szCs w:val="24"/>
              </w:rPr>
              <w:t>按</w:t>
            </w:r>
            <w:r>
              <w:rPr>
                <w:rFonts w:hint="eastAsia" w:cs="宋体"/>
                <w:sz w:val="24"/>
                <w:szCs w:val="24"/>
              </w:rPr>
              <w:t>要求提交投标保证金。</w:t>
            </w:r>
          </w:p>
          <w:p>
            <w:pPr>
              <w:spacing w:line="360" w:lineRule="auto"/>
              <w:rPr>
                <w:rFonts w:cs="宋体"/>
                <w:sz w:val="24"/>
                <w:szCs w:val="24"/>
              </w:rPr>
            </w:pPr>
            <w:r>
              <w:rPr>
                <w:rFonts w:hint="eastAsia" w:cs="宋体"/>
                <w:sz w:val="24"/>
                <w:szCs w:val="24"/>
              </w:rPr>
              <w:t>7、可以不予退还投标保证金的情形：（1）除不可抗力外，投标人在投标截止时间后至投标有效期截止前撤销、撤回或修改其投标文件的；（2）中标通知书发出后，中标人放弃中标项目的，无正当理由不与招标人签订合同的，或在签订合同同时向招标人提出附加条件或者更改合同实质性内容的，或在招标文件规定的期限内据不提交所要求的履约保证金的。（3）投标人提交了虚假材料或伪造材料的。（4）法律法规规定的可以没收投标保证金的情形，或者存在违反相关法律、法规的情形。（5）被相关主管部门认定为可没收投标保证金的情形。（6）招标文件规定的没收投标保证金的情形。</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0" w:type="dxa"/>
            <w:bottom w:w="0" w:type="dxa"/>
            <w:right w:w="0" w:type="dxa"/>
          </w:tblCellMar>
        </w:tblPrEx>
        <w:trPr>
          <w:trHeight w:val="2437" w:hRule="atLeast"/>
          <w:jc w:val="center"/>
        </w:trPr>
        <w:tc>
          <w:tcPr>
            <w:tcW w:w="849" w:type="dxa"/>
            <w:tcBorders>
              <w:top w:val="single" w:color="auto" w:sz="6" w:space="0"/>
              <w:left w:val="thinThickSmallGap" w:color="auto" w:sz="12" w:space="0"/>
              <w:bottom w:val="single" w:color="auto" w:sz="6" w:space="0"/>
              <w:right w:val="single" w:color="auto" w:sz="6" w:space="0"/>
            </w:tcBorders>
            <w:tcMar>
              <w:top w:w="0" w:type="dxa"/>
              <w:left w:w="108" w:type="dxa"/>
              <w:bottom w:w="0" w:type="dxa"/>
              <w:right w:w="108" w:type="dxa"/>
            </w:tcMar>
            <w:vAlign w:val="center"/>
          </w:tcPr>
          <w:p>
            <w:pPr>
              <w:spacing w:line="360" w:lineRule="auto"/>
              <w:jc w:val="center"/>
              <w:rPr>
                <w:rFonts w:cs="宋体"/>
                <w:sz w:val="24"/>
              </w:rPr>
            </w:pPr>
            <w:r>
              <w:rPr>
                <w:rFonts w:hint="eastAsia" w:cs="宋体"/>
                <w:sz w:val="24"/>
              </w:rPr>
              <w:t>8</w:t>
            </w:r>
          </w:p>
        </w:tc>
        <w:tc>
          <w:tcPr>
            <w:tcW w:w="103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spacing w:line="360" w:lineRule="auto"/>
              <w:jc w:val="center"/>
              <w:rPr>
                <w:rFonts w:cs="宋体"/>
                <w:sz w:val="24"/>
              </w:rPr>
            </w:pPr>
          </w:p>
        </w:tc>
        <w:tc>
          <w:tcPr>
            <w:tcW w:w="7081" w:type="dxa"/>
            <w:tcBorders>
              <w:top w:val="single" w:color="auto" w:sz="6" w:space="0"/>
              <w:left w:val="single" w:color="auto" w:sz="6" w:space="0"/>
              <w:bottom w:val="single" w:color="auto" w:sz="6" w:space="0"/>
              <w:right w:val="thickThinSmallGap" w:color="auto" w:sz="12" w:space="0"/>
            </w:tcBorders>
            <w:tcMar>
              <w:top w:w="0" w:type="dxa"/>
              <w:left w:w="108" w:type="dxa"/>
              <w:bottom w:w="0" w:type="dxa"/>
              <w:right w:w="108" w:type="dxa"/>
            </w:tcMar>
            <w:vAlign w:val="center"/>
          </w:tcPr>
          <w:p>
            <w:pPr>
              <w:spacing w:line="360" w:lineRule="auto"/>
              <w:rPr>
                <w:rFonts w:cs="宋体"/>
                <w:sz w:val="24"/>
                <w:szCs w:val="24"/>
              </w:rPr>
            </w:pPr>
            <w:r>
              <w:rPr>
                <w:rFonts w:hint="eastAsia" w:cs="宋体"/>
                <w:sz w:val="24"/>
                <w:szCs w:val="24"/>
              </w:rPr>
              <w:t>递交疑问或异议的方式：</w:t>
            </w:r>
          </w:p>
          <w:p>
            <w:pPr>
              <w:spacing w:line="360" w:lineRule="auto"/>
              <w:rPr>
                <w:rFonts w:cs="宋体"/>
                <w:sz w:val="24"/>
                <w:szCs w:val="24"/>
              </w:rPr>
            </w:pPr>
            <w:r>
              <w:rPr>
                <w:rFonts w:hint="eastAsia" w:cs="宋体"/>
                <w:sz w:val="24"/>
                <w:szCs w:val="24"/>
                <w:u w:val="single"/>
              </w:rPr>
              <w:t>①</w:t>
            </w:r>
            <w:r>
              <w:rPr>
                <w:rFonts w:hint="eastAsia" w:cs="宋体"/>
                <w:sz w:val="24"/>
                <w:szCs w:val="24"/>
              </w:rPr>
              <w:t>提出异议的时间：投标截止时间十日之前</w:t>
            </w:r>
          </w:p>
          <w:p>
            <w:pPr>
              <w:spacing w:line="360" w:lineRule="auto"/>
              <w:rPr>
                <w:rFonts w:cs="宋体"/>
                <w:sz w:val="24"/>
                <w:szCs w:val="24"/>
              </w:rPr>
            </w:pPr>
            <w:r>
              <w:rPr>
                <w:rFonts w:hint="eastAsia" w:cs="宋体"/>
                <w:sz w:val="24"/>
                <w:szCs w:val="24"/>
                <w:u w:val="single"/>
              </w:rPr>
              <w:t>②</w:t>
            </w:r>
            <w:r>
              <w:rPr>
                <w:rFonts w:hint="eastAsia" w:cs="宋体"/>
                <w:sz w:val="24"/>
                <w:szCs w:val="24"/>
              </w:rPr>
              <w:t>异议递交形式：将加盖投标人公章的疑问或质疑异议函扫描件，以邮件形式发送至</w:t>
            </w:r>
            <w:r>
              <w:rPr>
                <w:rFonts w:cs="宋体"/>
                <w:sz w:val="24"/>
              </w:rPr>
              <w:t>XGSZZB@163.com</w:t>
            </w:r>
            <w:r>
              <w:rPr>
                <w:rFonts w:hint="eastAsia" w:cs="宋体"/>
                <w:sz w:val="24"/>
                <w:szCs w:val="24"/>
              </w:rPr>
              <w:t>。注：疑问或质异议递交后，请电话联系项目经办人，以确认函件及相关资料是否送达。</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0" w:type="dxa"/>
            <w:bottom w:w="0" w:type="dxa"/>
            <w:right w:w="0" w:type="dxa"/>
          </w:tblCellMar>
        </w:tblPrEx>
        <w:trPr>
          <w:trHeight w:val="499" w:hRule="atLeast"/>
          <w:jc w:val="center"/>
        </w:trPr>
        <w:tc>
          <w:tcPr>
            <w:tcW w:w="849" w:type="dxa"/>
            <w:tcBorders>
              <w:top w:val="single" w:color="auto" w:sz="6" w:space="0"/>
              <w:left w:val="thinThickSmallGap" w:color="auto" w:sz="12" w:space="0"/>
              <w:bottom w:val="single" w:color="auto" w:sz="6" w:space="0"/>
              <w:right w:val="single" w:color="auto" w:sz="6" w:space="0"/>
            </w:tcBorders>
            <w:tcMar>
              <w:top w:w="0" w:type="dxa"/>
              <w:left w:w="108" w:type="dxa"/>
              <w:bottom w:w="0" w:type="dxa"/>
              <w:right w:w="108" w:type="dxa"/>
            </w:tcMar>
            <w:vAlign w:val="center"/>
          </w:tcPr>
          <w:p>
            <w:pPr>
              <w:spacing w:line="360" w:lineRule="auto"/>
              <w:jc w:val="center"/>
              <w:rPr>
                <w:rFonts w:cs="宋体"/>
                <w:sz w:val="24"/>
              </w:rPr>
            </w:pPr>
            <w:r>
              <w:rPr>
                <w:rFonts w:hint="eastAsia" w:cs="宋体"/>
                <w:sz w:val="24"/>
              </w:rPr>
              <w:t>9</w:t>
            </w:r>
          </w:p>
        </w:tc>
        <w:tc>
          <w:tcPr>
            <w:tcW w:w="103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spacing w:line="360" w:lineRule="auto"/>
              <w:jc w:val="center"/>
              <w:rPr>
                <w:rFonts w:cs="宋体"/>
                <w:sz w:val="24"/>
              </w:rPr>
            </w:pPr>
          </w:p>
        </w:tc>
        <w:tc>
          <w:tcPr>
            <w:tcW w:w="7081" w:type="dxa"/>
            <w:tcBorders>
              <w:top w:val="single" w:color="auto" w:sz="6" w:space="0"/>
              <w:left w:val="single" w:color="auto" w:sz="6" w:space="0"/>
              <w:bottom w:val="single" w:color="auto" w:sz="6" w:space="0"/>
              <w:right w:val="thickThinSmallGap" w:color="auto" w:sz="12" w:space="0"/>
            </w:tcBorders>
            <w:tcMar>
              <w:top w:w="0" w:type="dxa"/>
              <w:left w:w="108" w:type="dxa"/>
              <w:bottom w:w="0" w:type="dxa"/>
              <w:right w:w="108" w:type="dxa"/>
            </w:tcMar>
          </w:tcPr>
          <w:p>
            <w:pPr>
              <w:spacing w:line="360" w:lineRule="auto"/>
              <w:rPr>
                <w:rFonts w:cs="宋体"/>
                <w:sz w:val="24"/>
              </w:rPr>
            </w:pPr>
            <w:r>
              <w:rPr>
                <w:rFonts w:hint="eastAsia" w:cs="宋体"/>
                <w:sz w:val="24"/>
              </w:rPr>
              <w:t>评标方法、标准及定标原则：详见“第三章  评标办法”。</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0" w:type="dxa"/>
            <w:bottom w:w="0" w:type="dxa"/>
            <w:right w:w="0" w:type="dxa"/>
          </w:tblCellMar>
        </w:tblPrEx>
        <w:trPr>
          <w:trHeight w:val="983" w:hRule="atLeast"/>
          <w:jc w:val="center"/>
        </w:trPr>
        <w:tc>
          <w:tcPr>
            <w:tcW w:w="849" w:type="dxa"/>
            <w:tcBorders>
              <w:top w:val="single" w:color="auto" w:sz="6" w:space="0"/>
              <w:left w:val="thinThickSmallGap" w:color="auto" w:sz="12" w:space="0"/>
              <w:bottom w:val="single" w:color="auto" w:sz="6" w:space="0"/>
              <w:right w:val="single" w:color="auto" w:sz="6" w:space="0"/>
            </w:tcBorders>
            <w:tcMar>
              <w:top w:w="0" w:type="dxa"/>
              <w:left w:w="108" w:type="dxa"/>
              <w:bottom w:w="0" w:type="dxa"/>
              <w:right w:w="108" w:type="dxa"/>
            </w:tcMar>
            <w:vAlign w:val="center"/>
          </w:tcPr>
          <w:p>
            <w:pPr>
              <w:spacing w:line="360" w:lineRule="auto"/>
              <w:jc w:val="center"/>
              <w:rPr>
                <w:rFonts w:cs="宋体"/>
                <w:sz w:val="24"/>
              </w:rPr>
            </w:pPr>
            <w:r>
              <w:rPr>
                <w:rFonts w:hint="eastAsia" w:cs="宋体"/>
                <w:sz w:val="24"/>
              </w:rPr>
              <w:t>1</w:t>
            </w:r>
            <w:r>
              <w:rPr>
                <w:rFonts w:cs="宋体"/>
                <w:sz w:val="24"/>
              </w:rPr>
              <w:t>0</w:t>
            </w:r>
          </w:p>
        </w:tc>
        <w:tc>
          <w:tcPr>
            <w:tcW w:w="103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spacing w:line="360" w:lineRule="auto"/>
              <w:jc w:val="center"/>
              <w:rPr>
                <w:rFonts w:cs="宋体"/>
                <w:sz w:val="24"/>
              </w:rPr>
            </w:pPr>
          </w:p>
        </w:tc>
        <w:tc>
          <w:tcPr>
            <w:tcW w:w="7081" w:type="dxa"/>
            <w:tcBorders>
              <w:top w:val="single" w:color="auto" w:sz="6" w:space="0"/>
              <w:left w:val="single" w:color="auto" w:sz="6" w:space="0"/>
              <w:bottom w:val="single" w:color="auto" w:sz="6" w:space="0"/>
              <w:right w:val="thickThinSmallGap" w:color="auto" w:sz="12" w:space="0"/>
            </w:tcBorders>
            <w:tcMar>
              <w:top w:w="0" w:type="dxa"/>
              <w:left w:w="108" w:type="dxa"/>
              <w:bottom w:w="0" w:type="dxa"/>
              <w:right w:w="108" w:type="dxa"/>
            </w:tcMar>
            <w:vAlign w:val="center"/>
          </w:tcPr>
          <w:p>
            <w:pPr>
              <w:spacing w:line="360" w:lineRule="auto"/>
              <w:rPr>
                <w:rFonts w:cs="宋体"/>
                <w:sz w:val="24"/>
                <w:szCs w:val="24"/>
              </w:rPr>
            </w:pPr>
            <w:r>
              <w:rPr>
                <w:rFonts w:hint="eastAsia" w:cs="宋体"/>
                <w:sz w:val="24"/>
                <w:szCs w:val="24"/>
              </w:rPr>
              <w:t>投标方在投标前，应仔细研究招标方提供的有关技术资料，如有必要可到现场实地查看工程现场，充分估计工程量。</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0" w:type="dxa"/>
            <w:bottom w:w="0" w:type="dxa"/>
            <w:right w:w="0" w:type="dxa"/>
          </w:tblCellMar>
        </w:tblPrEx>
        <w:trPr>
          <w:trHeight w:val="5407" w:hRule="atLeast"/>
          <w:jc w:val="center"/>
        </w:trPr>
        <w:tc>
          <w:tcPr>
            <w:tcW w:w="849" w:type="dxa"/>
            <w:tcBorders>
              <w:top w:val="single" w:color="auto" w:sz="6" w:space="0"/>
              <w:left w:val="thinThickSmallGap" w:color="auto" w:sz="12" w:space="0"/>
              <w:bottom w:val="thickThinSmallGap" w:color="auto" w:sz="12" w:space="0"/>
              <w:right w:val="single" w:color="auto" w:sz="6" w:space="0"/>
            </w:tcBorders>
            <w:tcMar>
              <w:top w:w="0" w:type="dxa"/>
              <w:left w:w="108" w:type="dxa"/>
              <w:bottom w:w="0" w:type="dxa"/>
              <w:right w:w="108" w:type="dxa"/>
            </w:tcMar>
            <w:vAlign w:val="center"/>
          </w:tcPr>
          <w:p>
            <w:pPr>
              <w:spacing w:line="360" w:lineRule="auto"/>
              <w:jc w:val="center"/>
              <w:rPr>
                <w:rFonts w:cs="宋体"/>
                <w:sz w:val="24"/>
              </w:rPr>
            </w:pPr>
            <w:r>
              <w:rPr>
                <w:rFonts w:hint="eastAsia" w:cs="宋体"/>
                <w:sz w:val="24"/>
              </w:rPr>
              <w:t>1</w:t>
            </w:r>
            <w:r>
              <w:rPr>
                <w:rFonts w:cs="宋体"/>
                <w:sz w:val="24"/>
              </w:rPr>
              <w:t>1</w:t>
            </w:r>
          </w:p>
        </w:tc>
        <w:tc>
          <w:tcPr>
            <w:tcW w:w="1030" w:type="dxa"/>
            <w:tcBorders>
              <w:top w:val="single" w:color="auto" w:sz="6" w:space="0"/>
              <w:left w:val="single" w:color="auto" w:sz="6" w:space="0"/>
              <w:bottom w:val="thickThinSmallGap" w:color="auto" w:sz="12" w:space="0"/>
              <w:right w:val="single" w:color="auto" w:sz="6" w:space="0"/>
            </w:tcBorders>
            <w:tcMar>
              <w:top w:w="0" w:type="dxa"/>
              <w:left w:w="108" w:type="dxa"/>
              <w:bottom w:w="0" w:type="dxa"/>
              <w:right w:w="108" w:type="dxa"/>
            </w:tcMar>
            <w:vAlign w:val="center"/>
          </w:tcPr>
          <w:p>
            <w:pPr>
              <w:spacing w:line="360" w:lineRule="auto"/>
              <w:jc w:val="center"/>
              <w:rPr>
                <w:rFonts w:cs="宋体"/>
                <w:sz w:val="24"/>
              </w:rPr>
            </w:pPr>
          </w:p>
        </w:tc>
        <w:tc>
          <w:tcPr>
            <w:tcW w:w="7081" w:type="dxa"/>
            <w:tcBorders>
              <w:top w:val="single" w:color="auto" w:sz="6" w:space="0"/>
              <w:left w:val="single" w:color="auto" w:sz="6" w:space="0"/>
              <w:bottom w:val="thickThinSmallGap" w:color="auto" w:sz="12" w:space="0"/>
              <w:right w:val="thickThinSmallGap" w:color="auto" w:sz="12" w:space="0"/>
            </w:tcBorders>
            <w:tcMar>
              <w:top w:w="0" w:type="dxa"/>
              <w:left w:w="108" w:type="dxa"/>
              <w:bottom w:w="0" w:type="dxa"/>
              <w:right w:w="108" w:type="dxa"/>
            </w:tcMar>
            <w:vAlign w:val="center"/>
          </w:tcPr>
          <w:p>
            <w:pPr>
              <w:spacing w:line="360" w:lineRule="auto"/>
              <w:rPr>
                <w:rFonts w:cs="宋体"/>
                <w:b/>
                <w:bCs/>
                <w:sz w:val="24"/>
                <w:szCs w:val="24"/>
              </w:rPr>
            </w:pPr>
            <w:r>
              <w:rPr>
                <w:rFonts w:hint="eastAsia" w:cs="宋体"/>
                <w:sz w:val="24"/>
                <w:szCs w:val="24"/>
              </w:rPr>
              <w:t>其他补充事项：(1)投标人必须对其投标文件中提供各种资料、说明、承诺的真实性、准确性和完整性负责。招标人有权在评标过程中或签订合同之前对投标人投标文件中的各种资料、说明、承诺的真实性进行核查，投标人应无条件配合招标人的核查工作，不得托词拒绝核查或隐瞒真实情况。若在评标过程中，发现投标人有为谋取中标而提供虚假资料和承诺欺骗招标人和评委的行为，将取消其中标资格，其投标保证金将不予退还。若在中标后或签约前或执行合同过程中发现有为谋取中标而提供虚假资料和承诺欺骗招标人和评委的行为，招标人将取消其中标资格或单方面解除合同，同时根据具体实际情况，其投标保证金将不予退还，归招标人所有,且招标人将依据银行履约保函索赔（如果已签订合同）。给招标人和招标代理机构造成损失的，还必须进行赔偿并负相关责任。</w:t>
            </w:r>
          </w:p>
          <w:p>
            <w:pPr>
              <w:spacing w:line="360" w:lineRule="auto"/>
              <w:rPr>
                <w:rFonts w:cs="宋体"/>
                <w:sz w:val="24"/>
                <w:szCs w:val="24"/>
              </w:rPr>
            </w:pPr>
            <w:r>
              <w:rPr>
                <w:rFonts w:hint="eastAsia" w:cs="宋体"/>
                <w:sz w:val="24"/>
                <w:szCs w:val="24"/>
              </w:rPr>
              <w:t>（2）投标人中标后，如果不按规定与招标人签订合同或者不按规定向招标人提交银行履约保函或者签订合同后不履行其投标承诺或者其它由于中标人自身原因造成无法履行合同的，均视为中标人违约，招标人将取消其中标资格，如果已经签订合同的则合同自动终止。同时根据具体实际情况，该中标人的投标保证金将不予退还，归招标人所有，招标人将依据银行履约保函索赔（如果已签订合同），且中标人还要承担相应的法律责任。给招标人和招标代理机构造成损失的，还必须进行赔偿。招标人将根据具体实际情况，有权按照中标候选人排序依法递补中标人并按相同标准和要求签订合同，以此类推。</w:t>
            </w:r>
          </w:p>
          <w:p>
            <w:pPr>
              <w:spacing w:line="360" w:lineRule="auto"/>
              <w:rPr>
                <w:rFonts w:cs="宋体"/>
                <w:sz w:val="24"/>
                <w:szCs w:val="24"/>
              </w:rPr>
            </w:pPr>
            <w:r>
              <w:rPr>
                <w:rFonts w:hint="eastAsia" w:cs="宋体"/>
                <w:sz w:val="24"/>
                <w:szCs w:val="24"/>
              </w:rPr>
              <w:t>(3)本项目不组织标前会及现场踏勘标前会，投标人可自行前往现场踏勘。</w:t>
            </w:r>
          </w:p>
          <w:p>
            <w:pPr>
              <w:spacing w:line="360" w:lineRule="auto"/>
              <w:rPr>
                <w:rFonts w:cs="宋体"/>
                <w:sz w:val="22"/>
              </w:rPr>
            </w:pPr>
            <w:r>
              <w:rPr>
                <w:rFonts w:hint="eastAsia" w:cs="宋体"/>
                <w:sz w:val="24"/>
                <w:szCs w:val="24"/>
              </w:rPr>
              <w:t>(4)招标文件的解释权归属招标方。</w:t>
            </w:r>
          </w:p>
        </w:tc>
      </w:tr>
    </w:tbl>
    <w:p>
      <w:pPr>
        <w:widowControl/>
        <w:wordWrap w:val="0"/>
        <w:snapToGrid w:val="0"/>
        <w:jc w:val="center"/>
        <w:rPr>
          <w:rFonts w:cs="宋体"/>
          <w:sz w:val="18"/>
          <w:szCs w:val="18"/>
        </w:rPr>
      </w:pPr>
      <w:r>
        <w:rPr>
          <w:rFonts w:hint="eastAsia" w:cs="宋体"/>
          <w:b/>
          <w:bCs/>
          <w:sz w:val="18"/>
          <w:szCs w:val="18"/>
        </w:rPr>
        <w:t xml:space="preserve"> </w:t>
      </w:r>
    </w:p>
    <w:p>
      <w:pPr>
        <w:pStyle w:val="2"/>
        <w:spacing w:before="0" w:after="0" w:line="360" w:lineRule="auto"/>
        <w:jc w:val="center"/>
        <w:rPr>
          <w:rFonts w:hint="eastAsia" w:ascii="宋体" w:hAnsi="宋体"/>
          <w:sz w:val="28"/>
          <w:szCs w:val="28"/>
        </w:rPr>
      </w:pPr>
      <w:bookmarkStart w:id="79" w:name="_Toc398504591"/>
      <w:bookmarkEnd w:id="79"/>
      <w:bookmarkStart w:id="80" w:name="_Toc22927"/>
      <w:bookmarkEnd w:id="80"/>
      <w:bookmarkStart w:id="81" w:name="_Toc23026"/>
      <w:bookmarkEnd w:id="81"/>
      <w:bookmarkStart w:id="82" w:name="_Toc476128895"/>
      <w:bookmarkEnd w:id="82"/>
      <w:bookmarkStart w:id="83" w:name="_Toc8762"/>
      <w:bookmarkEnd w:id="83"/>
      <w:bookmarkStart w:id="84" w:name="_Toc18358"/>
      <w:bookmarkEnd w:id="84"/>
      <w:bookmarkStart w:id="85" w:name="_Toc8306"/>
      <w:bookmarkEnd w:id="85"/>
      <w:bookmarkStart w:id="86" w:name="_Toc422946677"/>
      <w:bookmarkEnd w:id="86"/>
      <w:bookmarkStart w:id="87" w:name="_Toc19832"/>
      <w:bookmarkEnd w:id="87"/>
      <w:bookmarkStart w:id="88" w:name="_Toc398284535"/>
      <w:bookmarkEnd w:id="88"/>
      <w:bookmarkStart w:id="89" w:name="_Toc32300"/>
      <w:bookmarkEnd w:id="89"/>
      <w:bookmarkStart w:id="90" w:name="_Toc22409_WPSOffice_Level2"/>
      <w:r>
        <w:rPr>
          <w:rFonts w:hint="eastAsia" w:ascii="宋体" w:hAnsi="宋体"/>
          <w:sz w:val="28"/>
          <w:szCs w:val="28"/>
        </w:rPr>
        <w:br w:type="page"/>
      </w:r>
      <w:bookmarkEnd w:id="90"/>
      <w:bookmarkStart w:id="91" w:name="_Toc19608"/>
      <w:bookmarkEnd w:id="91"/>
      <w:bookmarkStart w:id="92" w:name="_Toc398504592"/>
      <w:bookmarkEnd w:id="92"/>
      <w:bookmarkStart w:id="93" w:name="_Toc398284536"/>
      <w:bookmarkEnd w:id="93"/>
      <w:bookmarkStart w:id="94" w:name="_Toc14302"/>
      <w:bookmarkEnd w:id="94"/>
      <w:bookmarkStart w:id="95" w:name="_Toc15827"/>
      <w:bookmarkEnd w:id="95"/>
      <w:bookmarkStart w:id="96" w:name="_Toc32088"/>
      <w:bookmarkEnd w:id="96"/>
      <w:bookmarkStart w:id="97" w:name="_Toc35266718"/>
      <w:bookmarkEnd w:id="97"/>
      <w:bookmarkStart w:id="98" w:name="_Toc422946678"/>
      <w:bookmarkEnd w:id="98"/>
      <w:bookmarkStart w:id="99" w:name="_Toc8128"/>
      <w:bookmarkEnd w:id="99"/>
      <w:bookmarkStart w:id="100" w:name="_Toc633"/>
      <w:bookmarkEnd w:id="100"/>
      <w:bookmarkStart w:id="101" w:name="_Toc19532"/>
      <w:bookmarkEnd w:id="101"/>
      <w:bookmarkStart w:id="102" w:name="_Toc5443"/>
      <w:bookmarkEnd w:id="102"/>
      <w:bookmarkStart w:id="103" w:name="_Toc10811"/>
      <w:bookmarkEnd w:id="103"/>
      <w:bookmarkStart w:id="104" w:name="_Toc3706"/>
      <w:bookmarkEnd w:id="104"/>
      <w:bookmarkStart w:id="105" w:name="_Toc476128896"/>
      <w:bookmarkEnd w:id="105"/>
      <w:bookmarkStart w:id="106" w:name="_Toc22181"/>
      <w:bookmarkEnd w:id="106"/>
      <w:bookmarkStart w:id="107" w:name="_Toc51751160"/>
      <w:bookmarkStart w:id="108" w:name="_Toc18825"/>
      <w:bookmarkStart w:id="109" w:name="_Toc8181"/>
      <w:bookmarkStart w:id="110" w:name="_Toc148459125"/>
      <w:bookmarkStart w:id="111" w:name="_Toc32696"/>
      <w:bookmarkStart w:id="112" w:name="_Toc24057"/>
      <w:bookmarkStart w:id="113" w:name="_Toc16925"/>
      <w:bookmarkStart w:id="114" w:name="_Toc9007"/>
      <w:bookmarkStart w:id="115" w:name="_Toc20166"/>
      <w:bookmarkStart w:id="116" w:name="_Toc28324"/>
      <w:r>
        <w:rPr>
          <w:rFonts w:hint="eastAsia" w:ascii="宋体" w:hAnsi="宋体"/>
          <w:sz w:val="28"/>
          <w:szCs w:val="28"/>
        </w:rPr>
        <w:t>第一节  说  明</w:t>
      </w:r>
      <w:bookmarkEnd w:id="107"/>
      <w:bookmarkEnd w:id="108"/>
      <w:bookmarkEnd w:id="109"/>
      <w:bookmarkEnd w:id="110"/>
      <w:bookmarkEnd w:id="111"/>
      <w:bookmarkEnd w:id="112"/>
      <w:bookmarkEnd w:id="113"/>
      <w:bookmarkEnd w:id="114"/>
      <w:bookmarkEnd w:id="115"/>
      <w:bookmarkEnd w:id="116"/>
    </w:p>
    <w:p>
      <w:pPr>
        <w:pStyle w:val="4"/>
        <w:numPr>
          <w:ilvl w:val="0"/>
          <w:numId w:val="1"/>
        </w:numPr>
        <w:tabs>
          <w:tab w:val="left" w:pos="720"/>
        </w:tabs>
        <w:spacing w:before="0" w:after="0" w:line="360" w:lineRule="auto"/>
        <w:ind w:left="720" w:hanging="360"/>
        <w:rPr>
          <w:rFonts w:hint="eastAsia" w:ascii="宋体" w:hAnsi="宋体" w:cs="宋体"/>
          <w:sz w:val="24"/>
          <w:szCs w:val="24"/>
        </w:rPr>
      </w:pPr>
      <w:bookmarkStart w:id="117" w:name="_Toc14797"/>
      <w:bookmarkEnd w:id="117"/>
      <w:bookmarkStart w:id="118" w:name="_Toc5556"/>
      <w:bookmarkEnd w:id="118"/>
      <w:bookmarkStart w:id="119" w:name="_Toc34137379"/>
      <w:bookmarkEnd w:id="119"/>
      <w:bookmarkStart w:id="120" w:name="_Toc24177"/>
      <w:bookmarkEnd w:id="120"/>
      <w:bookmarkStart w:id="121" w:name="_Toc3054"/>
      <w:bookmarkEnd w:id="121"/>
      <w:bookmarkStart w:id="122" w:name="_Toc10751"/>
      <w:bookmarkEnd w:id="122"/>
      <w:bookmarkStart w:id="123" w:name="_Toc20663"/>
      <w:bookmarkEnd w:id="123"/>
      <w:bookmarkStart w:id="124" w:name="_Toc28895"/>
      <w:bookmarkEnd w:id="124"/>
      <w:bookmarkStart w:id="125" w:name="_Toc14046"/>
      <w:bookmarkStart w:id="126" w:name="_Toc23529"/>
      <w:bookmarkStart w:id="127" w:name="_Toc51751161"/>
      <w:bookmarkStart w:id="128" w:name="_Toc28937"/>
      <w:bookmarkStart w:id="129" w:name="_Toc12128"/>
      <w:bookmarkStart w:id="130" w:name="_Toc14309"/>
      <w:bookmarkStart w:id="131" w:name="_Toc6761"/>
      <w:r>
        <w:rPr>
          <w:rFonts w:hint="eastAsia" w:ascii="宋体" w:hAnsi="宋体" w:cs="宋体"/>
          <w:sz w:val="24"/>
          <w:szCs w:val="24"/>
        </w:rPr>
        <w:t>适用范围</w:t>
      </w:r>
      <w:bookmarkEnd w:id="125"/>
      <w:bookmarkEnd w:id="126"/>
      <w:bookmarkEnd w:id="127"/>
      <w:bookmarkEnd w:id="128"/>
      <w:bookmarkEnd w:id="129"/>
      <w:bookmarkEnd w:id="130"/>
      <w:bookmarkEnd w:id="131"/>
    </w:p>
    <w:p>
      <w:pPr>
        <w:numPr>
          <w:ilvl w:val="1"/>
          <w:numId w:val="1"/>
        </w:numPr>
        <w:spacing w:line="360" w:lineRule="auto"/>
        <w:ind w:firstLine="480" w:firstLineChars="200"/>
        <w:rPr>
          <w:rFonts w:cs="宋体"/>
          <w:sz w:val="24"/>
        </w:rPr>
      </w:pPr>
      <w:r>
        <w:rPr>
          <w:rFonts w:hint="eastAsia" w:cs="宋体"/>
          <w:sz w:val="24"/>
        </w:rPr>
        <w:t>本招标文件仅适用于投标邀请中所叙述项目的招标采购活动。</w:t>
      </w:r>
    </w:p>
    <w:p>
      <w:pPr>
        <w:pStyle w:val="4"/>
        <w:numPr>
          <w:ilvl w:val="0"/>
          <w:numId w:val="1"/>
        </w:numPr>
        <w:tabs>
          <w:tab w:val="left" w:pos="720"/>
        </w:tabs>
        <w:spacing w:before="0" w:after="0" w:line="360" w:lineRule="auto"/>
        <w:ind w:left="720" w:hanging="360"/>
        <w:rPr>
          <w:rFonts w:hint="eastAsia" w:ascii="宋体" w:hAnsi="宋体" w:cs="宋体"/>
          <w:sz w:val="24"/>
          <w:szCs w:val="24"/>
        </w:rPr>
      </w:pPr>
      <w:bookmarkStart w:id="132" w:name="_Toc14625"/>
      <w:bookmarkEnd w:id="132"/>
      <w:bookmarkStart w:id="133" w:name="_Toc11894"/>
      <w:bookmarkEnd w:id="133"/>
      <w:bookmarkStart w:id="134" w:name="_Toc18238"/>
      <w:bookmarkEnd w:id="134"/>
      <w:bookmarkStart w:id="135" w:name="_Toc26206"/>
      <w:bookmarkEnd w:id="135"/>
      <w:bookmarkStart w:id="136" w:name="_Toc18751"/>
      <w:bookmarkEnd w:id="136"/>
      <w:bookmarkStart w:id="137" w:name="_Toc15090"/>
      <w:bookmarkEnd w:id="137"/>
      <w:bookmarkStart w:id="138" w:name="_Toc34137380"/>
      <w:bookmarkEnd w:id="138"/>
      <w:bookmarkStart w:id="139" w:name="_Toc31602"/>
      <w:bookmarkEnd w:id="139"/>
      <w:bookmarkStart w:id="140" w:name="_Toc22284"/>
      <w:bookmarkStart w:id="141" w:name="_Toc9052"/>
      <w:bookmarkStart w:id="142" w:name="_Toc21476"/>
      <w:bookmarkStart w:id="143" w:name="_Toc6467"/>
      <w:bookmarkStart w:id="144" w:name="_Toc19061"/>
      <w:bookmarkStart w:id="145" w:name="_Toc51751162"/>
      <w:bookmarkStart w:id="146" w:name="_Toc27396"/>
      <w:r>
        <w:rPr>
          <w:rFonts w:hint="eastAsia" w:ascii="宋体" w:hAnsi="宋体" w:cs="宋体"/>
          <w:sz w:val="24"/>
          <w:szCs w:val="24"/>
        </w:rPr>
        <w:t>定义</w:t>
      </w:r>
      <w:bookmarkEnd w:id="140"/>
      <w:bookmarkEnd w:id="141"/>
      <w:bookmarkEnd w:id="142"/>
      <w:bookmarkEnd w:id="143"/>
      <w:bookmarkEnd w:id="144"/>
      <w:bookmarkEnd w:id="145"/>
      <w:bookmarkEnd w:id="146"/>
    </w:p>
    <w:p>
      <w:pPr>
        <w:numPr>
          <w:ilvl w:val="1"/>
          <w:numId w:val="1"/>
        </w:numPr>
        <w:spacing w:line="360" w:lineRule="auto"/>
        <w:ind w:firstLine="480" w:firstLineChars="200"/>
        <w:rPr>
          <w:rFonts w:cs="宋体"/>
          <w:sz w:val="24"/>
        </w:rPr>
      </w:pPr>
      <w:r>
        <w:rPr>
          <w:rFonts w:hint="eastAsia" w:cs="宋体"/>
          <w:sz w:val="24"/>
        </w:rPr>
        <w:t>“招标人”系指本次采购项目的业主方。</w:t>
      </w:r>
    </w:p>
    <w:p>
      <w:pPr>
        <w:numPr>
          <w:ilvl w:val="1"/>
          <w:numId w:val="1"/>
        </w:numPr>
        <w:spacing w:line="360" w:lineRule="auto"/>
        <w:ind w:firstLine="480" w:firstLineChars="200"/>
        <w:rPr>
          <w:rFonts w:cs="宋体"/>
          <w:sz w:val="24"/>
        </w:rPr>
      </w:pPr>
      <w:r>
        <w:rPr>
          <w:rFonts w:hint="eastAsia" w:cs="宋体"/>
          <w:sz w:val="24"/>
        </w:rPr>
        <w:t>“招标采购单位”系指组织本次招标活动的招标人。</w:t>
      </w:r>
    </w:p>
    <w:p>
      <w:pPr>
        <w:numPr>
          <w:ilvl w:val="1"/>
          <w:numId w:val="1"/>
        </w:numPr>
        <w:spacing w:line="360" w:lineRule="auto"/>
        <w:ind w:firstLine="480" w:firstLineChars="200"/>
        <w:rPr>
          <w:rFonts w:cs="宋体"/>
          <w:sz w:val="24"/>
        </w:rPr>
      </w:pPr>
      <w:r>
        <w:rPr>
          <w:rFonts w:hint="eastAsia" w:cs="宋体"/>
          <w:sz w:val="24"/>
        </w:rPr>
        <w:t>“潜在投标人”系指按招标文件规定进行报名获取招标文件，其有意向参加本项目投标的供应商。</w:t>
      </w:r>
    </w:p>
    <w:p>
      <w:pPr>
        <w:numPr>
          <w:ilvl w:val="1"/>
          <w:numId w:val="1"/>
        </w:numPr>
        <w:spacing w:line="360" w:lineRule="auto"/>
        <w:ind w:firstLine="480" w:firstLineChars="200"/>
        <w:rPr>
          <w:rFonts w:cs="宋体"/>
          <w:sz w:val="24"/>
        </w:rPr>
      </w:pPr>
      <w:r>
        <w:rPr>
          <w:rFonts w:hint="eastAsia" w:cs="宋体"/>
          <w:sz w:val="24"/>
        </w:rPr>
        <w:t>“投标人”系指按招标文件规定进行报名获取招标文件，并参加本项目投标的供应商。</w:t>
      </w:r>
    </w:p>
    <w:p>
      <w:pPr>
        <w:numPr>
          <w:ilvl w:val="1"/>
          <w:numId w:val="1"/>
        </w:numPr>
        <w:spacing w:line="360" w:lineRule="auto"/>
        <w:ind w:firstLine="480" w:firstLineChars="200"/>
        <w:rPr>
          <w:rFonts w:cs="宋体"/>
          <w:sz w:val="24"/>
        </w:rPr>
      </w:pPr>
      <w:r>
        <w:rPr>
          <w:rFonts w:hint="eastAsia" w:cs="宋体"/>
          <w:sz w:val="24"/>
        </w:rPr>
        <w:t>“单位负责人”指单位法定代表人或法律、法规规定代表单位行使职权的主要负责人</w:t>
      </w:r>
    </w:p>
    <w:p>
      <w:pPr>
        <w:numPr>
          <w:ilvl w:val="1"/>
          <w:numId w:val="1"/>
        </w:numPr>
        <w:spacing w:line="360" w:lineRule="auto"/>
        <w:ind w:firstLine="480" w:firstLineChars="200"/>
        <w:rPr>
          <w:rFonts w:cs="宋体"/>
          <w:sz w:val="24"/>
        </w:rPr>
      </w:pPr>
      <w:r>
        <w:rPr>
          <w:rFonts w:hint="eastAsia" w:cs="宋体"/>
          <w:sz w:val="24"/>
        </w:rPr>
        <w:t>“投标人代表”指投标人的单位负责人或其授权书中载明的接受授权方。</w:t>
      </w:r>
    </w:p>
    <w:p>
      <w:pPr>
        <w:pStyle w:val="4"/>
        <w:numPr>
          <w:ilvl w:val="0"/>
          <w:numId w:val="1"/>
        </w:numPr>
        <w:tabs>
          <w:tab w:val="left" w:pos="720"/>
        </w:tabs>
        <w:spacing w:before="0" w:after="0" w:line="360" w:lineRule="auto"/>
        <w:ind w:left="720" w:hanging="360"/>
        <w:rPr>
          <w:rFonts w:hint="eastAsia" w:ascii="宋体" w:hAnsi="宋体" w:cs="宋体"/>
          <w:sz w:val="24"/>
          <w:szCs w:val="24"/>
        </w:rPr>
      </w:pPr>
      <w:bookmarkStart w:id="147" w:name="_Toc34137381"/>
      <w:bookmarkEnd w:id="147"/>
      <w:bookmarkStart w:id="148" w:name="_Toc399"/>
      <w:bookmarkEnd w:id="148"/>
      <w:bookmarkStart w:id="149" w:name="_Toc1322"/>
      <w:bookmarkEnd w:id="149"/>
      <w:bookmarkStart w:id="150" w:name="_Toc31455"/>
      <w:bookmarkEnd w:id="150"/>
      <w:bookmarkStart w:id="151" w:name="_Toc17288"/>
      <w:bookmarkEnd w:id="151"/>
      <w:bookmarkStart w:id="152" w:name="_Toc13138"/>
      <w:bookmarkEnd w:id="152"/>
      <w:bookmarkStart w:id="153" w:name="_Toc18668"/>
      <w:bookmarkEnd w:id="153"/>
      <w:bookmarkStart w:id="154" w:name="_Toc14540"/>
      <w:bookmarkEnd w:id="154"/>
      <w:bookmarkStart w:id="155" w:name="_Toc8136"/>
      <w:bookmarkStart w:id="156" w:name="_Toc29148"/>
      <w:bookmarkStart w:id="157" w:name="_Toc51751163"/>
      <w:bookmarkStart w:id="158" w:name="_Toc30227"/>
      <w:bookmarkStart w:id="159" w:name="_Toc3816"/>
      <w:bookmarkStart w:id="160" w:name="_Toc26735"/>
      <w:bookmarkStart w:id="161" w:name="_Toc29609"/>
      <w:r>
        <w:rPr>
          <w:rFonts w:hint="eastAsia" w:ascii="宋体" w:hAnsi="宋体" w:cs="宋体"/>
          <w:sz w:val="24"/>
          <w:szCs w:val="24"/>
        </w:rPr>
        <w:t>合格的投标人</w:t>
      </w:r>
      <w:bookmarkEnd w:id="155"/>
      <w:bookmarkEnd w:id="156"/>
      <w:bookmarkEnd w:id="157"/>
      <w:bookmarkEnd w:id="158"/>
      <w:bookmarkEnd w:id="159"/>
      <w:bookmarkEnd w:id="160"/>
      <w:bookmarkEnd w:id="161"/>
    </w:p>
    <w:p>
      <w:pPr>
        <w:numPr>
          <w:ilvl w:val="1"/>
          <w:numId w:val="1"/>
        </w:numPr>
        <w:spacing w:line="360" w:lineRule="auto"/>
        <w:ind w:firstLine="480" w:firstLineChars="200"/>
        <w:rPr>
          <w:rFonts w:cs="宋体"/>
          <w:sz w:val="24"/>
        </w:rPr>
      </w:pPr>
      <w:r>
        <w:rPr>
          <w:rFonts w:hint="eastAsia" w:cs="宋体"/>
          <w:sz w:val="24"/>
        </w:rPr>
        <w:t>一般规定</w:t>
      </w:r>
    </w:p>
    <w:p>
      <w:pPr>
        <w:tabs>
          <w:tab w:val="left" w:pos="425"/>
          <w:tab w:val="left" w:pos="964"/>
        </w:tabs>
        <w:spacing w:line="360" w:lineRule="auto"/>
        <w:ind w:firstLine="420" w:firstLineChars="175"/>
        <w:rPr>
          <w:rFonts w:cs="宋体"/>
          <w:sz w:val="24"/>
        </w:rPr>
      </w:pPr>
      <w:r>
        <w:rPr>
          <w:rFonts w:hint="eastAsia" w:cs="宋体"/>
          <w:sz w:val="24"/>
        </w:rPr>
        <w:t>（1）投标人应遵守中华人民共和国招标投标法及其实施条例等有关规定，同时还应遵守有关法律、法规和规章的强制性规定。</w:t>
      </w:r>
    </w:p>
    <w:p>
      <w:pPr>
        <w:tabs>
          <w:tab w:val="left" w:pos="425"/>
          <w:tab w:val="left" w:pos="964"/>
        </w:tabs>
        <w:spacing w:line="360" w:lineRule="auto"/>
        <w:ind w:firstLine="420" w:firstLineChars="175"/>
        <w:rPr>
          <w:rFonts w:cs="宋体"/>
          <w:sz w:val="24"/>
        </w:rPr>
      </w:pPr>
      <w:r>
        <w:rPr>
          <w:rFonts w:hint="eastAsia" w:cs="宋体"/>
          <w:sz w:val="24"/>
        </w:rPr>
        <w:t>（2）投标人应满足本招标文件规定的资格要求并按要求提供证明材料：详见招标文件第三章。</w:t>
      </w:r>
    </w:p>
    <w:p>
      <w:pPr>
        <w:numPr>
          <w:ilvl w:val="1"/>
          <w:numId w:val="1"/>
        </w:numPr>
        <w:spacing w:line="360" w:lineRule="auto"/>
        <w:ind w:firstLine="482" w:firstLineChars="200"/>
        <w:rPr>
          <w:rFonts w:cs="宋体"/>
          <w:b/>
          <w:bCs/>
          <w:sz w:val="24"/>
        </w:rPr>
      </w:pPr>
      <w:r>
        <w:rPr>
          <w:rFonts w:hint="eastAsia" w:cs="宋体"/>
          <w:b/>
          <w:bCs/>
          <w:sz w:val="24"/>
        </w:rPr>
        <w:t>若本项目接受联合体投标且投标人为联合体，除满足招标文件对联合体的特定要求外，联合体各方还应符合下列规定：</w:t>
      </w:r>
    </w:p>
    <w:p>
      <w:pPr>
        <w:tabs>
          <w:tab w:val="left" w:pos="425"/>
          <w:tab w:val="left" w:pos="964"/>
        </w:tabs>
        <w:spacing w:line="360" w:lineRule="auto"/>
        <w:ind w:firstLine="420" w:firstLineChars="175"/>
        <w:rPr>
          <w:rFonts w:cs="宋体"/>
          <w:sz w:val="24"/>
        </w:rPr>
      </w:pPr>
      <w:r>
        <w:rPr>
          <w:rFonts w:hint="eastAsia" w:cs="宋体"/>
          <w:sz w:val="24"/>
        </w:rPr>
        <w:t>（1）联合体各方应递交联合体协议，明确联合体牵头人和各方权利义务，并承诺就中标项目向招标人承担连带责任。联合体协议须加盖联合体各方公章。</w:t>
      </w:r>
    </w:p>
    <w:p>
      <w:pPr>
        <w:tabs>
          <w:tab w:val="left" w:pos="425"/>
          <w:tab w:val="left" w:pos="964"/>
        </w:tabs>
        <w:spacing w:line="360" w:lineRule="auto"/>
        <w:ind w:firstLine="420" w:firstLineChars="175"/>
        <w:rPr>
          <w:rFonts w:cs="宋体"/>
          <w:sz w:val="24"/>
        </w:rPr>
      </w:pPr>
      <w:r>
        <w:rPr>
          <w:rFonts w:hint="eastAsia" w:cs="宋体"/>
          <w:sz w:val="24"/>
        </w:rPr>
        <w:t>（2）联合体各方不得再以自己名义单独或参加其他联合体在本招标项目中投标，否则各相关投标无效。</w:t>
      </w:r>
    </w:p>
    <w:p>
      <w:pPr>
        <w:tabs>
          <w:tab w:val="left" w:pos="425"/>
          <w:tab w:val="left" w:pos="964"/>
        </w:tabs>
        <w:spacing w:line="360" w:lineRule="auto"/>
        <w:ind w:firstLine="420" w:firstLineChars="175"/>
        <w:rPr>
          <w:rFonts w:cs="宋体"/>
          <w:sz w:val="24"/>
        </w:rPr>
      </w:pPr>
      <w:r>
        <w:rPr>
          <w:rFonts w:hint="eastAsia" w:cs="宋体"/>
          <w:sz w:val="24"/>
        </w:rPr>
        <w:t>（3）联合体各方应就合同约定的事项对招标人承担连带责任。</w:t>
      </w:r>
    </w:p>
    <w:p>
      <w:pPr>
        <w:tabs>
          <w:tab w:val="left" w:pos="425"/>
          <w:tab w:val="left" w:pos="964"/>
        </w:tabs>
        <w:spacing w:line="360" w:lineRule="auto"/>
        <w:ind w:firstLine="420" w:firstLineChars="175"/>
        <w:rPr>
          <w:rFonts w:cs="宋体"/>
          <w:sz w:val="24"/>
        </w:rPr>
      </w:pPr>
      <w:r>
        <w:rPr>
          <w:rFonts w:hint="eastAsia" w:cs="宋体"/>
          <w:sz w:val="24"/>
        </w:rPr>
        <w:t>（4）联合体各方均应遵守招标投标相关法律法规等有关规定，同时还应遵守有关法律、法规和规章的强制性规定。</w:t>
      </w:r>
    </w:p>
    <w:p>
      <w:pPr>
        <w:tabs>
          <w:tab w:val="left" w:pos="425"/>
          <w:tab w:val="left" w:pos="964"/>
        </w:tabs>
        <w:spacing w:line="360" w:lineRule="auto"/>
        <w:ind w:firstLine="420" w:firstLineChars="175"/>
        <w:rPr>
          <w:rFonts w:cs="宋体"/>
          <w:sz w:val="24"/>
        </w:rPr>
      </w:pPr>
      <w:r>
        <w:rPr>
          <w:rFonts w:hint="eastAsia" w:cs="宋体"/>
          <w:sz w:val="24"/>
        </w:rPr>
        <w:t>（5）联合体各方均应符合招标文件规定的一般资格要求。</w:t>
      </w:r>
    </w:p>
    <w:p>
      <w:pPr>
        <w:tabs>
          <w:tab w:val="left" w:pos="425"/>
          <w:tab w:val="left" w:pos="964"/>
        </w:tabs>
        <w:spacing w:line="360" w:lineRule="auto"/>
        <w:ind w:firstLine="420" w:firstLineChars="175"/>
        <w:rPr>
          <w:rFonts w:cs="宋体"/>
          <w:sz w:val="24"/>
        </w:rPr>
      </w:pPr>
      <w:r>
        <w:rPr>
          <w:rFonts w:hint="eastAsia" w:cs="宋体"/>
          <w:sz w:val="24"/>
        </w:rPr>
        <w:t>（6）招标人根据招标项目的特殊要求规定投标人特定资格条件的，联合体各方中至少应当有一方符合招标人规定的特定条件。涉及特定资质要求的内容应由联合体中具有该资质的投标人承担，并在联合体协议中明确。联合体中有同类资质的投标人按联合体分工承担相同工作的，按照资质等级较低的投标人确定该联合体的资质等级。</w:t>
      </w:r>
    </w:p>
    <w:p>
      <w:pPr>
        <w:numPr>
          <w:ilvl w:val="1"/>
          <w:numId w:val="1"/>
        </w:numPr>
        <w:spacing w:line="360" w:lineRule="auto"/>
        <w:ind w:firstLine="480" w:firstLineChars="200"/>
        <w:rPr>
          <w:rFonts w:cs="宋体"/>
          <w:sz w:val="24"/>
        </w:rPr>
      </w:pPr>
      <w:r>
        <w:rPr>
          <w:rFonts w:hint="eastAsia" w:cs="宋体"/>
          <w:sz w:val="24"/>
        </w:rPr>
        <w:t>一个投标人只能提交一个投标文件。如果投标人或投标人之间存在下列情形之一的，其投标作无效投标处理：</w:t>
      </w:r>
    </w:p>
    <w:p>
      <w:pPr>
        <w:numPr>
          <w:ilvl w:val="2"/>
          <w:numId w:val="1"/>
        </w:numPr>
        <w:spacing w:line="360" w:lineRule="auto"/>
        <w:ind w:firstLine="480" w:firstLineChars="200"/>
        <w:rPr>
          <w:rFonts w:cs="宋体"/>
          <w:sz w:val="24"/>
        </w:rPr>
      </w:pPr>
      <w:r>
        <w:rPr>
          <w:rFonts w:hint="eastAsia" w:cs="宋体"/>
          <w:sz w:val="24"/>
        </w:rPr>
        <w:t>与招标人存在利害关系且可能影响招标公正性；</w:t>
      </w:r>
    </w:p>
    <w:p>
      <w:pPr>
        <w:numPr>
          <w:ilvl w:val="2"/>
          <w:numId w:val="1"/>
        </w:numPr>
        <w:spacing w:line="360" w:lineRule="auto"/>
        <w:ind w:firstLine="480" w:firstLineChars="200"/>
        <w:rPr>
          <w:rFonts w:cs="宋体"/>
          <w:sz w:val="24"/>
        </w:rPr>
      </w:pPr>
      <w:r>
        <w:rPr>
          <w:rFonts w:hint="eastAsia" w:cs="宋体"/>
          <w:sz w:val="24"/>
        </w:rPr>
        <w:t>法定代表人为同一人的两个及两个以上法人参与同一合同包的投标；</w:t>
      </w:r>
    </w:p>
    <w:p>
      <w:pPr>
        <w:numPr>
          <w:ilvl w:val="2"/>
          <w:numId w:val="1"/>
        </w:numPr>
        <w:spacing w:line="360" w:lineRule="auto"/>
        <w:ind w:firstLine="480" w:firstLineChars="200"/>
        <w:rPr>
          <w:rFonts w:cs="宋体"/>
          <w:sz w:val="24"/>
        </w:rPr>
      </w:pPr>
      <w:r>
        <w:rPr>
          <w:rFonts w:hint="eastAsia" w:cs="宋体"/>
          <w:sz w:val="24"/>
        </w:rPr>
        <w:t>母公司直接或间接持股50％及以上的被投资公司参与同一合同包的投标；</w:t>
      </w:r>
    </w:p>
    <w:p>
      <w:pPr>
        <w:numPr>
          <w:ilvl w:val="2"/>
          <w:numId w:val="1"/>
        </w:numPr>
        <w:spacing w:line="360" w:lineRule="auto"/>
        <w:ind w:firstLine="480" w:firstLineChars="200"/>
        <w:rPr>
          <w:rFonts w:cs="宋体"/>
          <w:sz w:val="24"/>
        </w:rPr>
      </w:pPr>
      <w:r>
        <w:rPr>
          <w:rFonts w:hint="eastAsia" w:cs="宋体"/>
          <w:sz w:val="24"/>
        </w:rPr>
        <w:t>单位负责人（董事长或总经理）为同一人的不同单位，参加同一合同包的投标。</w:t>
      </w:r>
    </w:p>
    <w:p>
      <w:pPr>
        <w:numPr>
          <w:ilvl w:val="2"/>
          <w:numId w:val="1"/>
        </w:numPr>
        <w:spacing w:line="360" w:lineRule="auto"/>
        <w:ind w:firstLine="480" w:firstLineChars="200"/>
        <w:rPr>
          <w:rFonts w:cs="宋体"/>
          <w:sz w:val="24"/>
        </w:rPr>
      </w:pPr>
      <w:r>
        <w:rPr>
          <w:rFonts w:hint="eastAsia" w:cs="宋体"/>
          <w:sz w:val="24"/>
        </w:rPr>
        <w:t>为本招标项目的整体设计单位、规范编制单位、监理单位、管理单位、检测单位或与前述单位同为一个法定代表人或存在控股、管理关系；</w:t>
      </w:r>
    </w:p>
    <w:p>
      <w:pPr>
        <w:numPr>
          <w:ilvl w:val="2"/>
          <w:numId w:val="1"/>
        </w:numPr>
        <w:spacing w:line="360" w:lineRule="auto"/>
        <w:ind w:firstLine="480" w:firstLineChars="200"/>
        <w:rPr>
          <w:rFonts w:cs="宋体"/>
          <w:sz w:val="24"/>
        </w:rPr>
      </w:pPr>
      <w:r>
        <w:rPr>
          <w:rFonts w:hint="eastAsia" w:cs="宋体"/>
          <w:sz w:val="24"/>
        </w:rPr>
        <w:t>被本招标项目的监管部门依法暂停或者取消投标资格；</w:t>
      </w:r>
    </w:p>
    <w:p>
      <w:pPr>
        <w:numPr>
          <w:ilvl w:val="2"/>
          <w:numId w:val="1"/>
        </w:numPr>
        <w:spacing w:line="360" w:lineRule="auto"/>
        <w:ind w:firstLine="480" w:firstLineChars="200"/>
        <w:rPr>
          <w:rFonts w:cs="宋体"/>
          <w:sz w:val="24"/>
        </w:rPr>
      </w:pPr>
      <w:r>
        <w:rPr>
          <w:rFonts w:hint="eastAsia" w:cs="宋体"/>
          <w:sz w:val="24"/>
        </w:rPr>
        <w:t>被责令停产停业、暂扣或者吊销许可证、暂扣或者吊销执照；</w:t>
      </w:r>
    </w:p>
    <w:p>
      <w:pPr>
        <w:numPr>
          <w:ilvl w:val="2"/>
          <w:numId w:val="1"/>
        </w:numPr>
        <w:spacing w:line="360" w:lineRule="auto"/>
        <w:ind w:firstLine="480" w:firstLineChars="200"/>
        <w:rPr>
          <w:rFonts w:cs="宋体"/>
          <w:sz w:val="24"/>
        </w:rPr>
      </w:pPr>
      <w:r>
        <w:rPr>
          <w:rFonts w:hint="eastAsia" w:cs="宋体"/>
          <w:sz w:val="24"/>
        </w:rPr>
        <w:t>进入清算程序，或被宣告破产，或其他丧失履约能力的情形；</w:t>
      </w:r>
    </w:p>
    <w:p>
      <w:pPr>
        <w:numPr>
          <w:ilvl w:val="2"/>
          <w:numId w:val="1"/>
        </w:numPr>
        <w:spacing w:line="360" w:lineRule="auto"/>
        <w:ind w:firstLine="480" w:firstLineChars="200"/>
        <w:rPr>
          <w:rFonts w:cs="宋体"/>
          <w:sz w:val="24"/>
        </w:rPr>
      </w:pPr>
      <w:r>
        <w:rPr>
          <w:rFonts w:hint="eastAsia" w:cs="宋体"/>
          <w:sz w:val="24"/>
        </w:rPr>
        <w:t>在最近三年内发生重大产品质量问题（以相关行业主管部门的行政处罚决定或司法机关出具的有关法律文书为准）；</w:t>
      </w:r>
    </w:p>
    <w:p>
      <w:pPr>
        <w:numPr>
          <w:ilvl w:val="2"/>
          <w:numId w:val="1"/>
        </w:numPr>
        <w:spacing w:line="360" w:lineRule="auto"/>
        <w:ind w:firstLine="480" w:firstLineChars="200"/>
        <w:rPr>
          <w:rFonts w:cs="宋体"/>
          <w:sz w:val="24"/>
        </w:rPr>
      </w:pPr>
      <w:r>
        <w:rPr>
          <w:rFonts w:hint="eastAsia" w:cs="宋体"/>
          <w:sz w:val="24"/>
        </w:rPr>
        <w:t>被工商行政管理机关在全国企业信用信息公示系统中列入严重违法失信企业名单；</w:t>
      </w:r>
    </w:p>
    <w:p>
      <w:pPr>
        <w:numPr>
          <w:ilvl w:val="2"/>
          <w:numId w:val="1"/>
        </w:numPr>
        <w:spacing w:line="360" w:lineRule="auto"/>
        <w:ind w:firstLine="480" w:firstLineChars="200"/>
        <w:rPr>
          <w:rFonts w:cs="宋体"/>
          <w:sz w:val="24"/>
        </w:rPr>
      </w:pPr>
      <w:r>
        <w:rPr>
          <w:rFonts w:hint="eastAsia" w:cs="宋体"/>
          <w:sz w:val="24"/>
        </w:rPr>
        <w:t xml:space="preserve"> 被最高人民法院在“信用中国”网站（www.creditchina.gov.cn）或各级信用信息共享平台中列入严重失信主体名单；</w:t>
      </w:r>
    </w:p>
    <w:p>
      <w:pPr>
        <w:numPr>
          <w:ilvl w:val="2"/>
          <w:numId w:val="1"/>
        </w:numPr>
        <w:spacing w:line="360" w:lineRule="auto"/>
        <w:ind w:firstLine="480" w:firstLineChars="200"/>
        <w:rPr>
          <w:rFonts w:hint="eastAsia" w:ascii="Times New Roman" w:hAnsi="Times New Roman" w:eastAsia="宋体" w:cs="宋体"/>
          <w:b w:val="0"/>
          <w:bCs w:val="0"/>
          <w:sz w:val="24"/>
          <w:szCs w:val="20"/>
          <w:lang w:val="en-US" w:eastAsia="zh-CN"/>
        </w:rPr>
      </w:pPr>
      <w:r>
        <w:rPr>
          <w:rFonts w:hint="eastAsia" w:cs="宋体"/>
          <w:sz w:val="24"/>
        </w:rPr>
        <w:t xml:space="preserve"> 以他人名义投标或者违反规定允许他人以自己名义投标。</w:t>
      </w:r>
    </w:p>
    <w:p>
      <w:pPr>
        <w:numPr>
          <w:ilvl w:val="2"/>
          <w:numId w:val="2"/>
        </w:numPr>
        <w:tabs>
          <w:tab w:val="left" w:pos="964"/>
        </w:tabs>
        <w:spacing w:line="360" w:lineRule="auto"/>
        <w:ind w:firstLine="480" w:firstLineChars="200"/>
      </w:pPr>
      <w:r>
        <w:rPr>
          <w:rFonts w:hint="eastAsia" w:cs="宋体"/>
          <w:b w:val="0"/>
          <w:bCs w:val="0"/>
          <w:sz w:val="24"/>
          <w:szCs w:val="20"/>
          <w:lang w:val="en-US" w:eastAsia="zh-CN"/>
        </w:rPr>
        <w:t>存在法人代表限制</w:t>
      </w:r>
      <w:r>
        <w:rPr>
          <w:rFonts w:hint="eastAsia" w:cs="宋体"/>
          <w:b w:val="0"/>
          <w:bCs w:val="0"/>
          <w:color w:val="auto"/>
          <w:sz w:val="24"/>
          <w:szCs w:val="20"/>
          <w:lang w:val="en-US" w:eastAsia="zh-CN"/>
        </w:rPr>
        <w:t>高</w:t>
      </w:r>
      <w:r>
        <w:rPr>
          <w:rFonts w:hint="eastAsia" w:cs="宋体"/>
          <w:b w:val="0"/>
          <w:bCs w:val="0"/>
          <w:sz w:val="24"/>
          <w:szCs w:val="20"/>
          <w:lang w:val="en-US" w:eastAsia="zh-CN"/>
        </w:rPr>
        <w:t>消费，投标方存在失信执行人情形的，存在税务处罚未能及时缴费的。</w:t>
      </w:r>
    </w:p>
    <w:p>
      <w:pPr>
        <w:numPr>
          <w:ilvl w:val="2"/>
          <w:numId w:val="2"/>
        </w:numPr>
        <w:tabs>
          <w:tab w:val="left" w:pos="964"/>
        </w:tabs>
        <w:spacing w:line="360" w:lineRule="auto"/>
        <w:ind w:firstLine="480" w:firstLineChars="200"/>
        <w:rPr>
          <w:rFonts w:cs="宋体"/>
          <w:sz w:val="24"/>
        </w:rPr>
      </w:pPr>
      <w:r>
        <w:rPr>
          <w:rFonts w:hint="eastAsia" w:cs="宋体"/>
          <w:sz w:val="24"/>
        </w:rPr>
        <w:t xml:space="preserve"> 法律法规或投标人须知前附表规定的其他情形。</w:t>
      </w:r>
    </w:p>
    <w:p>
      <w:pPr>
        <w:numPr>
          <w:ilvl w:val="1"/>
          <w:numId w:val="2"/>
        </w:numPr>
        <w:tabs>
          <w:tab w:val="left" w:pos="964"/>
        </w:tabs>
        <w:spacing w:line="360" w:lineRule="auto"/>
        <w:ind w:firstLine="480" w:firstLineChars="200"/>
        <w:rPr>
          <w:rFonts w:cs="宋体"/>
          <w:sz w:val="24"/>
        </w:rPr>
      </w:pPr>
      <w:r>
        <w:rPr>
          <w:rFonts w:hint="eastAsia" w:cs="宋体"/>
          <w:sz w:val="24"/>
        </w:rPr>
        <w:t>投标人存在下列情形之一的，将被认定为串通投标行为并作无效投标处理：</w:t>
      </w:r>
    </w:p>
    <w:p>
      <w:pPr>
        <w:numPr>
          <w:ilvl w:val="2"/>
          <w:numId w:val="2"/>
        </w:numPr>
        <w:tabs>
          <w:tab w:val="left" w:pos="964"/>
        </w:tabs>
        <w:spacing w:line="360" w:lineRule="auto"/>
        <w:ind w:firstLine="480" w:firstLineChars="200"/>
        <w:rPr>
          <w:rFonts w:cs="宋体"/>
          <w:sz w:val="24"/>
        </w:rPr>
      </w:pPr>
      <w:r>
        <w:rPr>
          <w:rFonts w:hint="eastAsia" w:cs="宋体"/>
          <w:sz w:val="24"/>
        </w:rPr>
        <w:t>不同投标人的投标文件错、漏之处一致或雷同，且不能合理解释的；</w:t>
      </w:r>
    </w:p>
    <w:p>
      <w:pPr>
        <w:numPr>
          <w:ilvl w:val="2"/>
          <w:numId w:val="2"/>
        </w:numPr>
        <w:tabs>
          <w:tab w:val="left" w:pos="964"/>
        </w:tabs>
        <w:spacing w:line="360" w:lineRule="auto"/>
        <w:ind w:firstLine="480" w:firstLineChars="200"/>
        <w:rPr>
          <w:rFonts w:cs="宋体"/>
          <w:sz w:val="24"/>
        </w:rPr>
      </w:pPr>
      <w:r>
        <w:rPr>
          <w:rFonts w:hint="eastAsia" w:cs="宋体"/>
          <w:sz w:val="24"/>
        </w:rPr>
        <w:t>不同的投标人的法定代表人、委托代理人等由同一个单位缴纳社会保险的；</w:t>
      </w:r>
    </w:p>
    <w:p>
      <w:pPr>
        <w:numPr>
          <w:ilvl w:val="2"/>
          <w:numId w:val="2"/>
        </w:numPr>
        <w:tabs>
          <w:tab w:val="left" w:pos="964"/>
        </w:tabs>
        <w:spacing w:line="360" w:lineRule="auto"/>
        <w:ind w:firstLine="480" w:firstLineChars="200"/>
        <w:rPr>
          <w:rFonts w:cs="宋体"/>
          <w:sz w:val="24"/>
        </w:rPr>
      </w:pPr>
      <w:r>
        <w:rPr>
          <w:rFonts w:hint="eastAsia" w:cs="宋体"/>
          <w:sz w:val="24"/>
        </w:rPr>
        <w:t>由同一人或分别由几个有利害关系的人携带两个以上（含两个）投标人的企业资料参与资格审查、领取招标资料，或代表两个以上（含两个）投标人参加招标答疑会、交纳或退还投标保证金、开标的；</w:t>
      </w:r>
    </w:p>
    <w:p>
      <w:pPr>
        <w:numPr>
          <w:ilvl w:val="2"/>
          <w:numId w:val="2"/>
        </w:numPr>
        <w:tabs>
          <w:tab w:val="left" w:pos="964"/>
        </w:tabs>
        <w:spacing w:line="360" w:lineRule="auto"/>
        <w:ind w:firstLine="480" w:firstLineChars="200"/>
        <w:rPr>
          <w:rFonts w:cs="宋体"/>
          <w:sz w:val="24"/>
        </w:rPr>
      </w:pPr>
      <w:r>
        <w:rPr>
          <w:rFonts w:hint="eastAsia" w:cs="宋体"/>
          <w:sz w:val="24"/>
        </w:rPr>
        <w:t>投标人之间协商投标报价等投标文件的实质性内容；</w:t>
      </w:r>
    </w:p>
    <w:p>
      <w:pPr>
        <w:numPr>
          <w:ilvl w:val="2"/>
          <w:numId w:val="2"/>
        </w:numPr>
        <w:tabs>
          <w:tab w:val="left" w:pos="964"/>
        </w:tabs>
        <w:spacing w:line="360" w:lineRule="auto"/>
        <w:ind w:firstLine="480" w:firstLineChars="200"/>
        <w:rPr>
          <w:rFonts w:cs="宋体"/>
          <w:sz w:val="24"/>
        </w:rPr>
      </w:pPr>
      <w:r>
        <w:rPr>
          <w:rFonts w:hint="eastAsia" w:cs="宋体"/>
          <w:sz w:val="24"/>
        </w:rPr>
        <w:t>投标人之间约定中标人；</w:t>
      </w:r>
    </w:p>
    <w:p>
      <w:pPr>
        <w:numPr>
          <w:ilvl w:val="2"/>
          <w:numId w:val="2"/>
        </w:numPr>
        <w:tabs>
          <w:tab w:val="left" w:pos="964"/>
        </w:tabs>
        <w:spacing w:line="360" w:lineRule="auto"/>
        <w:ind w:firstLine="480" w:firstLineChars="200"/>
        <w:rPr>
          <w:rFonts w:cs="宋体"/>
          <w:sz w:val="24"/>
        </w:rPr>
      </w:pPr>
      <w:r>
        <w:rPr>
          <w:rFonts w:hint="eastAsia" w:cs="宋体"/>
          <w:sz w:val="24"/>
        </w:rPr>
        <w:t>投标人之间约定部分投标人放弃投标或者中标；</w:t>
      </w:r>
    </w:p>
    <w:p>
      <w:pPr>
        <w:numPr>
          <w:ilvl w:val="2"/>
          <w:numId w:val="2"/>
        </w:numPr>
        <w:tabs>
          <w:tab w:val="left" w:pos="964"/>
        </w:tabs>
        <w:spacing w:line="360" w:lineRule="auto"/>
        <w:ind w:firstLine="480" w:firstLineChars="200"/>
        <w:rPr>
          <w:rFonts w:cs="宋体"/>
          <w:sz w:val="24"/>
        </w:rPr>
      </w:pPr>
      <w:r>
        <w:rPr>
          <w:rFonts w:hint="eastAsia" w:cs="宋体"/>
          <w:sz w:val="24"/>
        </w:rPr>
        <w:t>属于同一集团、协会、商会等组织成员的投标人按照该组织要求协同投标；</w:t>
      </w:r>
    </w:p>
    <w:p>
      <w:pPr>
        <w:numPr>
          <w:ilvl w:val="2"/>
          <w:numId w:val="2"/>
        </w:numPr>
        <w:tabs>
          <w:tab w:val="left" w:pos="964"/>
        </w:tabs>
        <w:spacing w:line="360" w:lineRule="auto"/>
        <w:ind w:firstLine="480" w:firstLineChars="200"/>
        <w:rPr>
          <w:rFonts w:cs="宋体"/>
          <w:sz w:val="24"/>
        </w:rPr>
      </w:pPr>
      <w:r>
        <w:rPr>
          <w:rFonts w:hint="eastAsia" w:cs="宋体"/>
          <w:sz w:val="24"/>
        </w:rPr>
        <w:t>投标人之间为谋取中标或者排斥特定投标人而采取的其他联合行动；</w:t>
      </w:r>
    </w:p>
    <w:p>
      <w:pPr>
        <w:numPr>
          <w:ilvl w:val="2"/>
          <w:numId w:val="2"/>
        </w:numPr>
        <w:tabs>
          <w:tab w:val="left" w:pos="964"/>
        </w:tabs>
        <w:spacing w:line="360" w:lineRule="auto"/>
        <w:ind w:firstLine="480" w:firstLineChars="200"/>
        <w:rPr>
          <w:rFonts w:cs="宋体"/>
          <w:sz w:val="24"/>
        </w:rPr>
      </w:pPr>
      <w:r>
        <w:rPr>
          <w:rFonts w:hint="eastAsia" w:cs="宋体"/>
          <w:sz w:val="24"/>
        </w:rPr>
        <w:t>不同投标人的投标文件由同一单位或者个人编制；</w:t>
      </w:r>
    </w:p>
    <w:p>
      <w:pPr>
        <w:numPr>
          <w:ilvl w:val="2"/>
          <w:numId w:val="2"/>
        </w:numPr>
        <w:tabs>
          <w:tab w:val="left" w:pos="964"/>
        </w:tabs>
        <w:spacing w:line="360" w:lineRule="auto"/>
        <w:ind w:firstLine="480" w:firstLineChars="200"/>
        <w:rPr>
          <w:rFonts w:cs="宋体"/>
          <w:sz w:val="24"/>
        </w:rPr>
      </w:pPr>
      <w:r>
        <w:rPr>
          <w:rFonts w:hint="eastAsia" w:cs="宋体"/>
          <w:sz w:val="24"/>
        </w:rPr>
        <w:t>不同投标人委托同一单位或者个人办理投标事宜；</w:t>
      </w:r>
    </w:p>
    <w:p>
      <w:pPr>
        <w:numPr>
          <w:ilvl w:val="2"/>
          <w:numId w:val="2"/>
        </w:numPr>
        <w:tabs>
          <w:tab w:val="left" w:pos="964"/>
        </w:tabs>
        <w:spacing w:line="360" w:lineRule="auto"/>
        <w:ind w:firstLine="480" w:firstLineChars="200"/>
        <w:rPr>
          <w:rFonts w:cs="宋体"/>
          <w:sz w:val="24"/>
        </w:rPr>
      </w:pPr>
      <w:r>
        <w:rPr>
          <w:rFonts w:hint="eastAsia" w:cs="宋体"/>
          <w:sz w:val="24"/>
        </w:rPr>
        <w:t>不同投标人的投标文件载明的项目管理成员为同一人；</w:t>
      </w:r>
    </w:p>
    <w:p>
      <w:pPr>
        <w:numPr>
          <w:ilvl w:val="2"/>
          <w:numId w:val="2"/>
        </w:numPr>
        <w:tabs>
          <w:tab w:val="left" w:pos="964"/>
        </w:tabs>
        <w:spacing w:line="360" w:lineRule="auto"/>
        <w:ind w:firstLine="480" w:firstLineChars="200"/>
        <w:rPr>
          <w:rFonts w:cs="宋体"/>
          <w:sz w:val="24"/>
        </w:rPr>
      </w:pPr>
      <w:r>
        <w:rPr>
          <w:rFonts w:hint="eastAsia" w:cs="宋体"/>
          <w:sz w:val="24"/>
        </w:rPr>
        <w:t>不同投标人的投标文件异常一致或者投标报价呈规律性差异；</w:t>
      </w:r>
    </w:p>
    <w:p>
      <w:pPr>
        <w:numPr>
          <w:ilvl w:val="2"/>
          <w:numId w:val="2"/>
        </w:numPr>
        <w:tabs>
          <w:tab w:val="left" w:pos="964"/>
        </w:tabs>
        <w:spacing w:line="360" w:lineRule="auto"/>
        <w:ind w:firstLine="480" w:firstLineChars="200"/>
        <w:rPr>
          <w:rFonts w:cs="宋体"/>
          <w:sz w:val="24"/>
        </w:rPr>
      </w:pPr>
      <w:r>
        <w:rPr>
          <w:rFonts w:hint="eastAsia" w:cs="宋体"/>
          <w:sz w:val="24"/>
        </w:rPr>
        <w:t>不同投标人的投标文件相互混装；</w:t>
      </w:r>
    </w:p>
    <w:p>
      <w:pPr>
        <w:numPr>
          <w:ilvl w:val="2"/>
          <w:numId w:val="2"/>
        </w:numPr>
        <w:tabs>
          <w:tab w:val="left" w:pos="964"/>
        </w:tabs>
        <w:spacing w:line="360" w:lineRule="auto"/>
        <w:ind w:firstLine="480" w:firstLineChars="200"/>
        <w:rPr>
          <w:rFonts w:cs="宋体"/>
          <w:sz w:val="24"/>
        </w:rPr>
      </w:pPr>
      <w:r>
        <w:rPr>
          <w:rFonts w:hint="eastAsia" w:cs="宋体"/>
          <w:sz w:val="24"/>
        </w:rPr>
        <w:t>不同投标人的投标保证金从同一单位或者个人的账户转出；</w:t>
      </w:r>
    </w:p>
    <w:p>
      <w:pPr>
        <w:numPr>
          <w:ilvl w:val="2"/>
          <w:numId w:val="2"/>
        </w:numPr>
        <w:tabs>
          <w:tab w:val="left" w:pos="964"/>
        </w:tabs>
        <w:spacing w:line="360" w:lineRule="auto"/>
        <w:ind w:firstLine="480" w:firstLineChars="200"/>
        <w:rPr>
          <w:rFonts w:cs="宋体"/>
          <w:sz w:val="24"/>
        </w:rPr>
      </w:pPr>
      <w:r>
        <w:rPr>
          <w:rFonts w:hint="eastAsia" w:cs="宋体"/>
          <w:sz w:val="24"/>
        </w:rPr>
        <w:t>有关法律、法规或规章规定的其他串通投标行为。</w:t>
      </w:r>
    </w:p>
    <w:p>
      <w:pPr>
        <w:pStyle w:val="4"/>
        <w:numPr>
          <w:ilvl w:val="0"/>
          <w:numId w:val="2"/>
        </w:numPr>
        <w:tabs>
          <w:tab w:val="left" w:pos="425"/>
          <w:tab w:val="left" w:pos="720"/>
        </w:tabs>
        <w:spacing w:before="0" w:after="0" w:line="360" w:lineRule="auto"/>
        <w:ind w:left="720" w:hanging="360"/>
        <w:rPr>
          <w:rFonts w:hint="eastAsia" w:ascii="宋体" w:hAnsi="宋体" w:cs="宋体"/>
          <w:sz w:val="24"/>
          <w:szCs w:val="24"/>
        </w:rPr>
      </w:pPr>
      <w:bookmarkStart w:id="162" w:name="_Toc31148"/>
      <w:bookmarkEnd w:id="162"/>
      <w:bookmarkStart w:id="163" w:name="_Toc34137382"/>
      <w:bookmarkEnd w:id="163"/>
      <w:bookmarkStart w:id="164" w:name="_Toc32290"/>
      <w:bookmarkEnd w:id="164"/>
      <w:bookmarkStart w:id="165" w:name="_Toc13912"/>
      <w:bookmarkEnd w:id="165"/>
      <w:bookmarkStart w:id="166" w:name="_Toc13240"/>
      <w:bookmarkEnd w:id="166"/>
      <w:bookmarkStart w:id="167" w:name="_Toc10604"/>
      <w:bookmarkEnd w:id="167"/>
      <w:bookmarkStart w:id="168" w:name="_Toc29382"/>
      <w:bookmarkEnd w:id="168"/>
      <w:bookmarkStart w:id="169" w:name="_Toc7347"/>
      <w:bookmarkEnd w:id="169"/>
      <w:bookmarkStart w:id="170" w:name="_Toc20864"/>
      <w:bookmarkStart w:id="171" w:name="_Toc28365"/>
      <w:bookmarkStart w:id="172" w:name="_Toc20719"/>
      <w:bookmarkStart w:id="173" w:name="_Toc2897"/>
      <w:bookmarkStart w:id="174" w:name="_Toc22508"/>
      <w:bookmarkStart w:id="175" w:name="_Toc1200"/>
      <w:bookmarkStart w:id="176" w:name="_Toc51751164"/>
      <w:r>
        <w:rPr>
          <w:rFonts w:hint="eastAsia" w:ascii="宋体" w:hAnsi="宋体" w:cs="宋体"/>
          <w:sz w:val="24"/>
          <w:szCs w:val="24"/>
        </w:rPr>
        <w:t>投标费用</w:t>
      </w:r>
      <w:bookmarkEnd w:id="170"/>
      <w:bookmarkEnd w:id="171"/>
      <w:bookmarkEnd w:id="172"/>
      <w:bookmarkEnd w:id="173"/>
      <w:bookmarkEnd w:id="174"/>
      <w:bookmarkEnd w:id="175"/>
      <w:bookmarkEnd w:id="176"/>
    </w:p>
    <w:p>
      <w:pPr>
        <w:numPr>
          <w:ilvl w:val="1"/>
          <w:numId w:val="2"/>
        </w:numPr>
        <w:tabs>
          <w:tab w:val="left" w:pos="964"/>
        </w:tabs>
        <w:spacing w:line="360" w:lineRule="auto"/>
        <w:ind w:firstLine="480" w:firstLineChars="200"/>
        <w:rPr>
          <w:rFonts w:cs="宋体"/>
          <w:sz w:val="24"/>
        </w:rPr>
      </w:pPr>
      <w:r>
        <w:rPr>
          <w:rFonts w:hint="eastAsia" w:cs="宋体"/>
          <w:sz w:val="24"/>
        </w:rPr>
        <w:t>投标人自行承担其参加投标所涉及的一切费用。</w:t>
      </w:r>
    </w:p>
    <w:p>
      <w:pPr>
        <w:pStyle w:val="65"/>
        <w:rPr>
          <w:rFonts w:hint="eastAsia"/>
        </w:rPr>
      </w:pPr>
    </w:p>
    <w:p>
      <w:pPr>
        <w:pStyle w:val="65"/>
        <w:rPr>
          <w:rFonts w:hint="eastAsia"/>
        </w:rPr>
      </w:pPr>
    </w:p>
    <w:p>
      <w:pPr>
        <w:pStyle w:val="2"/>
        <w:spacing w:before="0" w:after="0" w:line="360" w:lineRule="auto"/>
        <w:jc w:val="center"/>
        <w:rPr>
          <w:rFonts w:hint="eastAsia" w:ascii="宋体" w:hAnsi="宋体"/>
          <w:sz w:val="28"/>
          <w:szCs w:val="28"/>
        </w:rPr>
      </w:pPr>
      <w:bookmarkStart w:id="177" w:name="_Toc31295"/>
      <w:bookmarkEnd w:id="177"/>
      <w:bookmarkStart w:id="178" w:name="_Toc34137383"/>
      <w:bookmarkEnd w:id="178"/>
      <w:bookmarkStart w:id="179" w:name="_Toc7868"/>
      <w:bookmarkEnd w:id="179"/>
      <w:bookmarkStart w:id="180" w:name="_Toc18417"/>
      <w:bookmarkEnd w:id="180"/>
      <w:bookmarkStart w:id="181" w:name="_Toc4789"/>
      <w:bookmarkEnd w:id="181"/>
      <w:bookmarkStart w:id="182" w:name="_Toc27590_WPSOffice_Level2"/>
      <w:bookmarkEnd w:id="182"/>
      <w:bookmarkStart w:id="183" w:name="_Toc181"/>
      <w:bookmarkEnd w:id="183"/>
      <w:bookmarkStart w:id="184" w:name="_Toc14434"/>
      <w:bookmarkEnd w:id="184"/>
      <w:bookmarkStart w:id="185" w:name="_Toc6492"/>
      <w:bookmarkEnd w:id="185"/>
      <w:bookmarkStart w:id="186" w:name="_Toc51751165"/>
      <w:bookmarkStart w:id="187" w:name="_Toc20469"/>
      <w:bookmarkStart w:id="188" w:name="_Toc148459126"/>
      <w:bookmarkStart w:id="189" w:name="_Toc32423"/>
      <w:bookmarkStart w:id="190" w:name="_Toc3254"/>
      <w:bookmarkStart w:id="191" w:name="_Toc29259"/>
      <w:bookmarkStart w:id="192" w:name="_Toc2843"/>
      <w:bookmarkStart w:id="193" w:name="_Toc4458"/>
      <w:bookmarkStart w:id="194" w:name="_Toc18063"/>
      <w:bookmarkStart w:id="195" w:name="_Toc23350"/>
      <w:bookmarkStart w:id="196" w:name="_Toc9648"/>
      <w:r>
        <w:rPr>
          <w:rFonts w:hint="eastAsia" w:ascii="宋体" w:hAnsi="宋体"/>
          <w:sz w:val="28"/>
          <w:szCs w:val="28"/>
        </w:rPr>
        <w:t>第</w:t>
      </w:r>
      <w:bookmarkEnd w:id="186"/>
      <w:r>
        <w:rPr>
          <w:rFonts w:hint="eastAsia" w:ascii="宋体" w:hAnsi="宋体"/>
          <w:sz w:val="28"/>
          <w:szCs w:val="28"/>
        </w:rPr>
        <w:t>二节  招标文件</w:t>
      </w:r>
      <w:bookmarkEnd w:id="187"/>
      <w:bookmarkEnd w:id="188"/>
      <w:bookmarkEnd w:id="189"/>
      <w:bookmarkEnd w:id="190"/>
      <w:bookmarkEnd w:id="191"/>
      <w:bookmarkEnd w:id="192"/>
      <w:bookmarkEnd w:id="193"/>
      <w:bookmarkEnd w:id="194"/>
      <w:bookmarkEnd w:id="195"/>
      <w:bookmarkEnd w:id="196"/>
    </w:p>
    <w:p>
      <w:pPr>
        <w:pStyle w:val="4"/>
        <w:numPr>
          <w:ilvl w:val="0"/>
          <w:numId w:val="2"/>
        </w:numPr>
        <w:tabs>
          <w:tab w:val="left" w:pos="425"/>
          <w:tab w:val="left" w:pos="720"/>
        </w:tabs>
        <w:spacing w:before="0" w:after="0" w:line="360" w:lineRule="auto"/>
        <w:ind w:left="720" w:hanging="360"/>
        <w:rPr>
          <w:rFonts w:hint="eastAsia" w:ascii="宋体" w:hAnsi="宋体" w:cs="宋体"/>
          <w:sz w:val="24"/>
          <w:szCs w:val="24"/>
        </w:rPr>
      </w:pPr>
      <w:bookmarkStart w:id="197" w:name="_Toc22723"/>
      <w:bookmarkEnd w:id="197"/>
      <w:bookmarkStart w:id="198" w:name="_Toc29478"/>
      <w:bookmarkEnd w:id="198"/>
      <w:bookmarkStart w:id="199" w:name="_Toc21352"/>
      <w:bookmarkEnd w:id="199"/>
      <w:bookmarkStart w:id="200" w:name="_Toc27067"/>
      <w:bookmarkEnd w:id="200"/>
      <w:bookmarkStart w:id="201" w:name="_Toc34137384"/>
      <w:bookmarkEnd w:id="201"/>
      <w:bookmarkStart w:id="202" w:name="_Toc28526"/>
      <w:bookmarkEnd w:id="202"/>
      <w:bookmarkStart w:id="203" w:name="_Toc5849"/>
      <w:bookmarkEnd w:id="203"/>
      <w:bookmarkStart w:id="204" w:name="_Toc20745"/>
      <w:bookmarkEnd w:id="204"/>
      <w:bookmarkStart w:id="205" w:name="_Toc8942"/>
      <w:bookmarkStart w:id="206" w:name="_Toc22558"/>
      <w:bookmarkStart w:id="207" w:name="_Toc16331"/>
      <w:bookmarkStart w:id="208" w:name="_Toc27201"/>
      <w:bookmarkStart w:id="209" w:name="_Toc11767"/>
      <w:bookmarkStart w:id="210" w:name="_Toc26138"/>
      <w:bookmarkStart w:id="211" w:name="_Toc51751166"/>
      <w:r>
        <w:rPr>
          <w:rFonts w:hint="eastAsia" w:ascii="宋体" w:hAnsi="宋体" w:cs="宋体"/>
          <w:sz w:val="24"/>
          <w:szCs w:val="24"/>
        </w:rPr>
        <w:t>招标文件的组成</w:t>
      </w:r>
      <w:bookmarkEnd w:id="205"/>
      <w:bookmarkEnd w:id="206"/>
      <w:bookmarkEnd w:id="207"/>
      <w:bookmarkEnd w:id="208"/>
      <w:bookmarkEnd w:id="209"/>
      <w:bookmarkEnd w:id="210"/>
      <w:bookmarkEnd w:id="211"/>
    </w:p>
    <w:p>
      <w:pPr>
        <w:numPr>
          <w:ilvl w:val="1"/>
          <w:numId w:val="2"/>
        </w:numPr>
        <w:tabs>
          <w:tab w:val="left" w:pos="964"/>
        </w:tabs>
        <w:spacing w:line="360" w:lineRule="auto"/>
        <w:ind w:firstLine="480" w:firstLineChars="200"/>
        <w:rPr>
          <w:rFonts w:cs="宋体"/>
          <w:sz w:val="24"/>
        </w:rPr>
      </w:pPr>
      <w:r>
        <w:rPr>
          <w:rFonts w:hint="eastAsia" w:cs="宋体"/>
          <w:sz w:val="24"/>
        </w:rPr>
        <w:t>招标文件用以阐明所需货物及服务招标程序、内容和合同主要条款。招标文件由下述部分组成：</w:t>
      </w:r>
    </w:p>
    <w:p>
      <w:pPr>
        <w:pStyle w:val="9"/>
        <w:numPr>
          <w:ilvl w:val="0"/>
          <w:numId w:val="3"/>
        </w:numPr>
        <w:snapToGrid w:val="0"/>
        <w:spacing w:line="360" w:lineRule="auto"/>
        <w:ind w:left="482" w:firstLine="0"/>
        <w:rPr>
          <w:rFonts w:cs="宋体"/>
          <w:sz w:val="24"/>
          <w:szCs w:val="24"/>
        </w:rPr>
      </w:pPr>
      <w:r>
        <w:rPr>
          <w:rFonts w:hint="eastAsia" w:cs="宋体"/>
          <w:sz w:val="24"/>
          <w:szCs w:val="24"/>
        </w:rPr>
        <w:t>投标邀请</w:t>
      </w:r>
    </w:p>
    <w:p>
      <w:pPr>
        <w:pStyle w:val="9"/>
        <w:numPr>
          <w:ilvl w:val="0"/>
          <w:numId w:val="3"/>
        </w:numPr>
        <w:snapToGrid w:val="0"/>
        <w:spacing w:line="360" w:lineRule="auto"/>
        <w:ind w:left="482" w:firstLine="0"/>
        <w:rPr>
          <w:rFonts w:cs="宋体"/>
          <w:sz w:val="24"/>
          <w:szCs w:val="24"/>
        </w:rPr>
      </w:pPr>
      <w:r>
        <w:rPr>
          <w:rFonts w:hint="eastAsia" w:cs="宋体"/>
          <w:sz w:val="24"/>
          <w:szCs w:val="24"/>
        </w:rPr>
        <w:t xml:space="preserve">投标人须知 </w:t>
      </w:r>
    </w:p>
    <w:p>
      <w:pPr>
        <w:pStyle w:val="9"/>
        <w:numPr>
          <w:ilvl w:val="0"/>
          <w:numId w:val="3"/>
        </w:numPr>
        <w:snapToGrid w:val="0"/>
        <w:spacing w:line="360" w:lineRule="auto"/>
        <w:ind w:left="482" w:firstLine="0"/>
        <w:rPr>
          <w:rFonts w:cs="宋体"/>
          <w:sz w:val="24"/>
          <w:szCs w:val="24"/>
        </w:rPr>
      </w:pPr>
      <w:r>
        <w:rPr>
          <w:rFonts w:hint="eastAsia" w:cs="宋体"/>
          <w:sz w:val="24"/>
          <w:szCs w:val="24"/>
        </w:rPr>
        <w:t>招标内容及要求</w:t>
      </w:r>
    </w:p>
    <w:p>
      <w:pPr>
        <w:pStyle w:val="9"/>
        <w:numPr>
          <w:ilvl w:val="0"/>
          <w:numId w:val="3"/>
        </w:numPr>
        <w:snapToGrid w:val="0"/>
        <w:spacing w:line="360" w:lineRule="auto"/>
        <w:ind w:left="482" w:firstLine="0"/>
        <w:rPr>
          <w:rFonts w:cs="宋体"/>
          <w:sz w:val="24"/>
          <w:szCs w:val="24"/>
        </w:rPr>
      </w:pPr>
      <w:r>
        <w:rPr>
          <w:rFonts w:hint="eastAsia" w:cs="宋体"/>
          <w:sz w:val="24"/>
          <w:szCs w:val="24"/>
        </w:rPr>
        <w:t>合同主要条款</w:t>
      </w:r>
    </w:p>
    <w:p>
      <w:pPr>
        <w:pStyle w:val="9"/>
        <w:numPr>
          <w:ilvl w:val="0"/>
          <w:numId w:val="3"/>
        </w:numPr>
        <w:snapToGrid w:val="0"/>
        <w:spacing w:line="360" w:lineRule="auto"/>
        <w:ind w:left="482" w:firstLine="0"/>
        <w:rPr>
          <w:rFonts w:cs="宋体"/>
          <w:sz w:val="24"/>
          <w:szCs w:val="24"/>
        </w:rPr>
      </w:pPr>
      <w:r>
        <w:rPr>
          <w:rFonts w:hint="eastAsia" w:cs="宋体"/>
          <w:sz w:val="24"/>
          <w:szCs w:val="24"/>
        </w:rPr>
        <w:t>投标文件格式</w:t>
      </w:r>
    </w:p>
    <w:p>
      <w:pPr>
        <w:pStyle w:val="9"/>
        <w:numPr>
          <w:ilvl w:val="0"/>
          <w:numId w:val="3"/>
        </w:numPr>
        <w:snapToGrid w:val="0"/>
        <w:spacing w:line="360" w:lineRule="auto"/>
        <w:ind w:left="482" w:firstLine="0"/>
        <w:rPr>
          <w:rFonts w:cs="宋体"/>
          <w:sz w:val="24"/>
          <w:szCs w:val="24"/>
        </w:rPr>
      </w:pPr>
      <w:r>
        <w:rPr>
          <w:rFonts w:hint="eastAsia" w:cs="宋体"/>
          <w:sz w:val="24"/>
          <w:szCs w:val="24"/>
        </w:rPr>
        <w:t>附件（若有的话，详见招标文件第四章）</w:t>
      </w:r>
    </w:p>
    <w:p>
      <w:pPr>
        <w:pStyle w:val="4"/>
        <w:numPr>
          <w:ilvl w:val="0"/>
          <w:numId w:val="2"/>
        </w:numPr>
        <w:tabs>
          <w:tab w:val="left" w:pos="425"/>
          <w:tab w:val="left" w:pos="720"/>
        </w:tabs>
        <w:spacing w:before="0" w:after="0" w:line="360" w:lineRule="auto"/>
        <w:ind w:left="720" w:hanging="360"/>
        <w:rPr>
          <w:rFonts w:hint="eastAsia" w:ascii="宋体" w:hAnsi="宋体" w:cs="宋体"/>
          <w:sz w:val="24"/>
          <w:szCs w:val="24"/>
        </w:rPr>
      </w:pPr>
      <w:bookmarkStart w:id="212" w:name="_Toc1619"/>
      <w:bookmarkEnd w:id="212"/>
      <w:bookmarkStart w:id="213" w:name="_Toc34137385"/>
      <w:bookmarkEnd w:id="213"/>
      <w:bookmarkStart w:id="214" w:name="_Toc2009"/>
      <w:bookmarkEnd w:id="214"/>
      <w:bookmarkStart w:id="215" w:name="_Toc7134"/>
      <w:bookmarkEnd w:id="215"/>
      <w:bookmarkStart w:id="216" w:name="_Toc8561"/>
      <w:bookmarkEnd w:id="216"/>
      <w:bookmarkStart w:id="217" w:name="_Toc10024"/>
      <w:bookmarkEnd w:id="217"/>
      <w:bookmarkStart w:id="218" w:name="_Toc6085"/>
      <w:bookmarkEnd w:id="218"/>
      <w:bookmarkStart w:id="219" w:name="_Toc10165"/>
      <w:bookmarkEnd w:id="219"/>
      <w:bookmarkStart w:id="220" w:name="_Toc10566"/>
      <w:bookmarkStart w:id="221" w:name="_Toc31107"/>
      <w:bookmarkStart w:id="222" w:name="_Toc2953"/>
      <w:bookmarkStart w:id="223" w:name="_Toc22603"/>
      <w:bookmarkStart w:id="224" w:name="_Toc25404"/>
      <w:bookmarkStart w:id="225" w:name="_Toc51751167"/>
      <w:bookmarkStart w:id="226" w:name="_Toc19958"/>
      <w:r>
        <w:rPr>
          <w:rFonts w:hint="eastAsia" w:ascii="宋体" w:hAnsi="宋体" w:cs="宋体"/>
          <w:sz w:val="24"/>
          <w:szCs w:val="24"/>
        </w:rPr>
        <w:t>招标文件的澄清</w:t>
      </w:r>
      <w:bookmarkEnd w:id="220"/>
      <w:bookmarkEnd w:id="221"/>
      <w:bookmarkEnd w:id="222"/>
      <w:bookmarkEnd w:id="223"/>
      <w:bookmarkEnd w:id="224"/>
      <w:bookmarkEnd w:id="225"/>
      <w:bookmarkEnd w:id="226"/>
    </w:p>
    <w:p>
      <w:pPr>
        <w:numPr>
          <w:ilvl w:val="1"/>
          <w:numId w:val="2"/>
        </w:numPr>
        <w:tabs>
          <w:tab w:val="left" w:pos="964"/>
        </w:tabs>
        <w:spacing w:line="360" w:lineRule="auto"/>
        <w:ind w:firstLine="480" w:firstLineChars="200"/>
        <w:rPr>
          <w:rFonts w:cs="宋体"/>
          <w:sz w:val="24"/>
        </w:rPr>
      </w:pPr>
      <w:r>
        <w:rPr>
          <w:rFonts w:hint="eastAsia" w:cs="宋体"/>
          <w:sz w:val="24"/>
        </w:rPr>
        <w:t>投标人对招标文件如有疑点，可要求澄清。要求澄清应按投标邀请中载明的地址以书面形式（包括信函、电报或传真，下同）通知招标代理机构。</w:t>
      </w:r>
    </w:p>
    <w:p>
      <w:pPr>
        <w:numPr>
          <w:ilvl w:val="1"/>
          <w:numId w:val="2"/>
        </w:numPr>
        <w:tabs>
          <w:tab w:val="left" w:pos="964"/>
        </w:tabs>
        <w:spacing w:line="360" w:lineRule="auto"/>
        <w:ind w:firstLine="480" w:firstLineChars="200"/>
        <w:rPr>
          <w:rFonts w:cs="宋体"/>
          <w:sz w:val="24"/>
        </w:rPr>
      </w:pPr>
      <w:r>
        <w:rPr>
          <w:rFonts w:hint="eastAsia" w:cs="宋体"/>
          <w:sz w:val="24"/>
        </w:rPr>
        <w:t>招标人可以视情况对已发出的招标文件进行必要的澄清或者答复。澄清或者答复的内容影响投标文件编制的，招标人应当在投标截止时间至少15日前，在发布招标公告的媒体上发布公告（适用于公开招标项目）通知所有获取招标文件的潜在投标人；不足15日的，招标人应当顺延提交投标文件的截止时间。</w:t>
      </w:r>
    </w:p>
    <w:p>
      <w:pPr>
        <w:numPr>
          <w:ilvl w:val="1"/>
          <w:numId w:val="2"/>
        </w:numPr>
        <w:tabs>
          <w:tab w:val="left" w:pos="964"/>
        </w:tabs>
        <w:spacing w:line="360" w:lineRule="auto"/>
        <w:ind w:firstLine="480" w:firstLineChars="200"/>
        <w:rPr>
          <w:rFonts w:cs="宋体"/>
          <w:sz w:val="24"/>
        </w:rPr>
      </w:pPr>
      <w:r>
        <w:rPr>
          <w:rFonts w:hint="eastAsia" w:cs="宋体"/>
          <w:sz w:val="24"/>
        </w:rPr>
        <w:t>招标文件澄清或者答复的内容为招标文件的组成部分。</w:t>
      </w:r>
    </w:p>
    <w:p>
      <w:pPr>
        <w:pStyle w:val="4"/>
        <w:numPr>
          <w:ilvl w:val="0"/>
          <w:numId w:val="2"/>
        </w:numPr>
        <w:tabs>
          <w:tab w:val="left" w:pos="425"/>
          <w:tab w:val="left" w:pos="720"/>
        </w:tabs>
        <w:spacing w:before="0" w:after="0" w:line="360" w:lineRule="auto"/>
        <w:ind w:left="720" w:hanging="360"/>
        <w:rPr>
          <w:rFonts w:hint="eastAsia" w:ascii="宋体" w:hAnsi="宋体" w:cs="宋体"/>
          <w:sz w:val="24"/>
          <w:szCs w:val="24"/>
        </w:rPr>
      </w:pPr>
      <w:bookmarkStart w:id="227" w:name="_Toc24529"/>
      <w:bookmarkEnd w:id="227"/>
      <w:bookmarkStart w:id="228" w:name="_Toc10326"/>
      <w:bookmarkEnd w:id="228"/>
      <w:bookmarkStart w:id="229" w:name="_Toc24084"/>
      <w:bookmarkEnd w:id="229"/>
      <w:bookmarkStart w:id="230" w:name="_Toc34137386"/>
      <w:bookmarkEnd w:id="230"/>
      <w:bookmarkStart w:id="231" w:name="_Toc26001"/>
      <w:bookmarkEnd w:id="231"/>
      <w:bookmarkStart w:id="232" w:name="_Toc12916"/>
      <w:bookmarkEnd w:id="232"/>
      <w:bookmarkStart w:id="233" w:name="_Toc17497"/>
      <w:bookmarkEnd w:id="233"/>
      <w:bookmarkStart w:id="234" w:name="_Toc30857"/>
      <w:bookmarkEnd w:id="234"/>
      <w:bookmarkStart w:id="235" w:name="_Toc51751168"/>
      <w:bookmarkStart w:id="236" w:name="_Toc17317"/>
      <w:bookmarkStart w:id="237" w:name="_Toc21150"/>
      <w:bookmarkStart w:id="238" w:name="_Toc23174"/>
      <w:bookmarkStart w:id="239" w:name="_Toc23850"/>
      <w:bookmarkStart w:id="240" w:name="_Toc1960"/>
      <w:bookmarkStart w:id="241" w:name="_Toc26700"/>
      <w:r>
        <w:rPr>
          <w:rFonts w:hint="eastAsia" w:ascii="宋体" w:hAnsi="宋体" w:cs="宋体"/>
          <w:sz w:val="24"/>
          <w:szCs w:val="24"/>
        </w:rPr>
        <w:t>招标文件的修改</w:t>
      </w:r>
      <w:bookmarkEnd w:id="235"/>
      <w:bookmarkEnd w:id="236"/>
      <w:bookmarkEnd w:id="237"/>
      <w:bookmarkEnd w:id="238"/>
      <w:bookmarkEnd w:id="239"/>
      <w:bookmarkEnd w:id="240"/>
      <w:bookmarkEnd w:id="241"/>
    </w:p>
    <w:p>
      <w:pPr>
        <w:numPr>
          <w:ilvl w:val="1"/>
          <w:numId w:val="2"/>
        </w:numPr>
        <w:tabs>
          <w:tab w:val="left" w:pos="964"/>
        </w:tabs>
        <w:spacing w:line="360" w:lineRule="auto"/>
        <w:ind w:firstLine="480" w:firstLineChars="200"/>
        <w:rPr>
          <w:rFonts w:cs="宋体"/>
          <w:sz w:val="24"/>
        </w:rPr>
      </w:pPr>
      <w:r>
        <w:rPr>
          <w:rFonts w:hint="eastAsia" w:cs="宋体"/>
          <w:sz w:val="24"/>
        </w:rPr>
        <w:t>招标人或者招标代理机构可以主动或依投标人要求澄清的问题对已发出的招标文件进行必要的补充或修改。补充或修改的内容影响投标文件编制的，招标人或者招标代理机构应当在投标截止时间至少15日前，在发布招标公告的媒体上发布公告（适用于公开招标项目）通知所有获取招标文件的潜在投标人；不足15日的，顺延提交投标文件的截止时间。该补充或修改内容为招标文件的组成部分，对投标人具有约束力。但本招标文件第7.2条规定的推迟投标截止时间和开标时间情形不受本条约束。</w:t>
      </w:r>
    </w:p>
    <w:p>
      <w:pPr>
        <w:numPr>
          <w:ilvl w:val="1"/>
          <w:numId w:val="2"/>
        </w:numPr>
        <w:tabs>
          <w:tab w:val="left" w:pos="964"/>
        </w:tabs>
        <w:spacing w:line="360" w:lineRule="auto"/>
        <w:ind w:firstLine="480" w:firstLineChars="200"/>
        <w:rPr>
          <w:rFonts w:cs="宋体"/>
          <w:sz w:val="24"/>
        </w:rPr>
      </w:pPr>
      <w:r>
        <w:rPr>
          <w:rFonts w:hint="eastAsia" w:cs="宋体"/>
          <w:sz w:val="24"/>
        </w:rPr>
        <w:t>为使投标人在准备投标文件时有合理的时间考虑投标文件的修改，招标代理机构可酌情推迟投标</w:t>
      </w:r>
      <w:bookmarkStart w:id="825" w:name="_GoBack"/>
      <w:r>
        <w:rPr>
          <w:rFonts w:hint="eastAsia" w:cs="宋体"/>
          <w:sz w:val="24"/>
        </w:rPr>
        <w:t>截止时间</w:t>
      </w:r>
      <w:bookmarkEnd w:id="825"/>
      <w:r>
        <w:rPr>
          <w:rFonts w:hint="eastAsia" w:cs="宋体"/>
          <w:sz w:val="24"/>
        </w:rPr>
        <w:t>和开标时间，但应当至少在投标截止时间3个日历日前在发布招标公告的媒体上发布公告（适用于公开招标项目）通知所有获取招标文件的潜在投标人，请投标人关注。在此情况下，招标人和投标人受投标截止期制约的所有权利和义务均应延长至新的截止日期。</w:t>
      </w:r>
    </w:p>
    <w:p>
      <w:pPr>
        <w:numPr>
          <w:ilvl w:val="1"/>
          <w:numId w:val="2"/>
        </w:numPr>
        <w:tabs>
          <w:tab w:val="left" w:pos="964"/>
        </w:tabs>
        <w:spacing w:line="360" w:lineRule="auto"/>
        <w:ind w:firstLine="480" w:firstLineChars="200"/>
        <w:rPr>
          <w:rFonts w:cs="宋体"/>
          <w:sz w:val="24"/>
        </w:rPr>
      </w:pPr>
      <w:r>
        <w:rPr>
          <w:rFonts w:hint="eastAsia" w:cs="宋体"/>
          <w:sz w:val="24"/>
        </w:rPr>
        <w:t>答疑文件、补充通知、延期通知、最高限价通知（控制价通知）等相关材料将构成招标文件的一部分，对招投标双方均具有约束力。招标文件、答疑文件、补充通知、延期通知、最高限价通知（控制价通知）等相关材料的内容不一致的，以发文时间在后的为准。</w:t>
      </w:r>
    </w:p>
    <w:p>
      <w:pPr>
        <w:pStyle w:val="2"/>
        <w:spacing w:before="0" w:after="0" w:line="360" w:lineRule="auto"/>
        <w:jc w:val="center"/>
        <w:rPr>
          <w:rFonts w:hint="eastAsia" w:ascii="宋体" w:hAnsi="宋体"/>
          <w:sz w:val="28"/>
          <w:szCs w:val="28"/>
        </w:rPr>
      </w:pPr>
      <w:bookmarkStart w:id="242" w:name="_Toc31281"/>
      <w:bookmarkEnd w:id="242"/>
      <w:bookmarkStart w:id="243" w:name="_Toc6218"/>
      <w:bookmarkEnd w:id="243"/>
      <w:bookmarkStart w:id="244" w:name="_Toc17024"/>
      <w:bookmarkEnd w:id="244"/>
      <w:bookmarkStart w:id="245" w:name="_Toc587"/>
      <w:bookmarkEnd w:id="245"/>
      <w:bookmarkStart w:id="246" w:name="_Toc1178"/>
      <w:bookmarkEnd w:id="246"/>
      <w:bookmarkStart w:id="247" w:name="_Toc7305"/>
      <w:bookmarkEnd w:id="247"/>
      <w:bookmarkStart w:id="248" w:name="_Toc22182_WPSOffice_Level2"/>
      <w:bookmarkEnd w:id="248"/>
      <w:bookmarkStart w:id="249" w:name="_Toc19626"/>
      <w:bookmarkEnd w:id="249"/>
      <w:bookmarkStart w:id="250" w:name="_Toc34137387"/>
      <w:bookmarkEnd w:id="250"/>
      <w:bookmarkStart w:id="251" w:name="_Toc51751169"/>
      <w:bookmarkStart w:id="252" w:name="_Toc13232"/>
      <w:bookmarkStart w:id="253" w:name="_Toc12251"/>
      <w:bookmarkStart w:id="254" w:name="_Toc4623"/>
      <w:bookmarkStart w:id="255" w:name="_Toc5886"/>
      <w:bookmarkStart w:id="256" w:name="_Toc1383"/>
      <w:bookmarkStart w:id="257" w:name="_Toc29599"/>
      <w:bookmarkStart w:id="258" w:name="_Toc148459127"/>
      <w:bookmarkStart w:id="259" w:name="_Toc26359"/>
      <w:bookmarkStart w:id="260" w:name="_Toc7707"/>
      <w:r>
        <w:rPr>
          <w:rFonts w:hint="eastAsia" w:ascii="宋体" w:hAnsi="宋体"/>
          <w:sz w:val="28"/>
          <w:szCs w:val="28"/>
        </w:rPr>
        <w:t>第</w:t>
      </w:r>
      <w:bookmarkEnd w:id="251"/>
      <w:r>
        <w:rPr>
          <w:rFonts w:hint="eastAsia" w:ascii="宋体" w:hAnsi="宋体"/>
          <w:sz w:val="28"/>
          <w:szCs w:val="28"/>
        </w:rPr>
        <w:t>三节  投标文件的编写</w:t>
      </w:r>
      <w:bookmarkEnd w:id="252"/>
      <w:bookmarkEnd w:id="253"/>
      <w:bookmarkEnd w:id="254"/>
      <w:bookmarkEnd w:id="255"/>
      <w:bookmarkEnd w:id="256"/>
      <w:bookmarkEnd w:id="257"/>
      <w:bookmarkEnd w:id="258"/>
      <w:bookmarkEnd w:id="259"/>
      <w:bookmarkEnd w:id="260"/>
    </w:p>
    <w:p>
      <w:pPr>
        <w:pStyle w:val="4"/>
        <w:numPr>
          <w:ilvl w:val="0"/>
          <w:numId w:val="2"/>
        </w:numPr>
        <w:tabs>
          <w:tab w:val="left" w:pos="425"/>
          <w:tab w:val="left" w:pos="720"/>
        </w:tabs>
        <w:spacing w:before="0" w:after="0" w:line="360" w:lineRule="auto"/>
        <w:ind w:left="720" w:hanging="360"/>
        <w:rPr>
          <w:rFonts w:hint="eastAsia" w:ascii="宋体" w:hAnsi="宋体" w:cs="宋体"/>
          <w:sz w:val="24"/>
          <w:szCs w:val="24"/>
        </w:rPr>
      </w:pPr>
      <w:bookmarkStart w:id="261" w:name="_Toc30501"/>
      <w:bookmarkEnd w:id="261"/>
      <w:bookmarkStart w:id="262" w:name="_Toc20760"/>
      <w:bookmarkEnd w:id="262"/>
      <w:bookmarkStart w:id="263" w:name="_Toc32180"/>
      <w:bookmarkEnd w:id="263"/>
      <w:bookmarkStart w:id="264" w:name="_Toc16053"/>
      <w:bookmarkEnd w:id="264"/>
      <w:bookmarkStart w:id="265" w:name="_Toc34137388"/>
      <w:bookmarkEnd w:id="265"/>
      <w:bookmarkStart w:id="266" w:name="_Toc13203"/>
      <w:bookmarkEnd w:id="266"/>
      <w:bookmarkStart w:id="267" w:name="_Toc6215"/>
      <w:bookmarkEnd w:id="267"/>
      <w:bookmarkStart w:id="268" w:name="_Toc18515"/>
      <w:bookmarkEnd w:id="268"/>
      <w:bookmarkStart w:id="269" w:name="_Toc9710"/>
      <w:bookmarkStart w:id="270" w:name="_Toc22034"/>
      <w:bookmarkStart w:id="271" w:name="_Toc30619"/>
      <w:bookmarkStart w:id="272" w:name="_Toc20577"/>
      <w:bookmarkStart w:id="273" w:name="_Toc19037"/>
      <w:bookmarkStart w:id="274" w:name="_Toc51751170"/>
      <w:bookmarkStart w:id="275" w:name="_Toc18159"/>
      <w:r>
        <w:rPr>
          <w:rFonts w:hint="eastAsia" w:ascii="宋体" w:hAnsi="宋体" w:cs="宋体"/>
          <w:sz w:val="24"/>
          <w:szCs w:val="24"/>
        </w:rPr>
        <w:t>投标要求</w:t>
      </w:r>
      <w:bookmarkEnd w:id="269"/>
      <w:bookmarkEnd w:id="270"/>
      <w:bookmarkEnd w:id="271"/>
      <w:bookmarkEnd w:id="272"/>
      <w:bookmarkEnd w:id="273"/>
      <w:bookmarkEnd w:id="274"/>
      <w:bookmarkEnd w:id="275"/>
    </w:p>
    <w:p>
      <w:pPr>
        <w:numPr>
          <w:ilvl w:val="1"/>
          <w:numId w:val="2"/>
        </w:numPr>
        <w:tabs>
          <w:tab w:val="left" w:pos="964"/>
        </w:tabs>
        <w:spacing w:line="360" w:lineRule="auto"/>
        <w:ind w:firstLine="480" w:firstLineChars="200"/>
        <w:rPr>
          <w:rFonts w:cs="宋体"/>
          <w:sz w:val="24"/>
        </w:rPr>
      </w:pPr>
      <w:r>
        <w:rPr>
          <w:rFonts w:hint="eastAsia" w:cs="宋体"/>
          <w:sz w:val="24"/>
        </w:rPr>
        <w:t>投标人应仔细阅读招标文件的所有内容，按照招标文件的要求提交投标文件。投标文件应对招标文件的要求作出实质性响应，并保证所提供的全部资料的真实性，否则其投标将被拒绝。</w:t>
      </w:r>
    </w:p>
    <w:p>
      <w:pPr>
        <w:numPr>
          <w:ilvl w:val="1"/>
          <w:numId w:val="2"/>
        </w:numPr>
        <w:tabs>
          <w:tab w:val="left" w:pos="964"/>
        </w:tabs>
        <w:spacing w:line="360" w:lineRule="auto"/>
        <w:ind w:firstLine="480" w:firstLineChars="200"/>
        <w:rPr>
          <w:rFonts w:cs="宋体"/>
          <w:sz w:val="24"/>
        </w:rPr>
      </w:pPr>
      <w:r>
        <w:rPr>
          <w:rFonts w:hint="eastAsia" w:cs="宋体"/>
          <w:sz w:val="24"/>
        </w:rPr>
        <w:t>除非有另外的规定，投标人可对招标项目一览表所列的全部合同包或部分合同包进行投标。招标代理机构不接受有任何可选择性的报价，每个合同包只能有一个报价。</w:t>
      </w:r>
    </w:p>
    <w:p>
      <w:pPr>
        <w:numPr>
          <w:ilvl w:val="1"/>
          <w:numId w:val="2"/>
        </w:numPr>
        <w:tabs>
          <w:tab w:val="left" w:pos="964"/>
        </w:tabs>
        <w:spacing w:line="360" w:lineRule="auto"/>
        <w:ind w:firstLine="480" w:firstLineChars="200"/>
        <w:rPr>
          <w:rFonts w:cs="宋体"/>
          <w:sz w:val="24"/>
        </w:rPr>
      </w:pPr>
      <w:r>
        <w:rPr>
          <w:rFonts w:hint="eastAsia" w:cs="宋体"/>
          <w:sz w:val="24"/>
        </w:rPr>
        <w:t>分包</w:t>
      </w:r>
    </w:p>
    <w:p>
      <w:pPr>
        <w:tabs>
          <w:tab w:val="left" w:pos="425"/>
          <w:tab w:val="left" w:pos="964"/>
        </w:tabs>
        <w:spacing w:line="360" w:lineRule="auto"/>
        <w:ind w:firstLine="420" w:firstLineChars="175"/>
        <w:rPr>
          <w:rFonts w:cs="宋体"/>
          <w:sz w:val="24"/>
        </w:rPr>
      </w:pPr>
      <w:r>
        <w:rPr>
          <w:rFonts w:hint="eastAsia" w:cs="宋体"/>
          <w:sz w:val="24"/>
        </w:rPr>
        <w:t>8.3.1 是否允许中标人将本项目的非主体、非关键性工作进行分包：详见投标人须知前附表。</w:t>
      </w:r>
    </w:p>
    <w:p>
      <w:pPr>
        <w:tabs>
          <w:tab w:val="left" w:pos="425"/>
          <w:tab w:val="left" w:pos="964"/>
        </w:tabs>
        <w:spacing w:line="360" w:lineRule="auto"/>
        <w:ind w:firstLine="420" w:firstLineChars="175"/>
        <w:rPr>
          <w:rFonts w:cs="宋体"/>
          <w:sz w:val="24"/>
        </w:rPr>
      </w:pPr>
      <w:r>
        <w:rPr>
          <w:rFonts w:hint="eastAsia" w:cs="宋体"/>
          <w:sz w:val="24"/>
        </w:rPr>
        <w:t>8.3.2 招标文件允许中标人将非主体、非关键性工作进行分包的项目，有下列情形之一的，中标人不得分包：</w:t>
      </w:r>
    </w:p>
    <w:p>
      <w:pPr>
        <w:tabs>
          <w:tab w:val="left" w:pos="425"/>
          <w:tab w:val="left" w:pos="964"/>
        </w:tabs>
        <w:spacing w:line="360" w:lineRule="auto"/>
        <w:ind w:left="420" w:leftChars="200"/>
        <w:rPr>
          <w:rFonts w:cs="宋体"/>
          <w:sz w:val="24"/>
        </w:rPr>
      </w:pPr>
      <w:r>
        <w:rPr>
          <w:rFonts w:hint="eastAsia" w:cs="宋体"/>
          <w:sz w:val="24"/>
        </w:rPr>
        <w:t>①投标文件中未载明分包承担主体；</w:t>
      </w:r>
    </w:p>
    <w:p>
      <w:pPr>
        <w:tabs>
          <w:tab w:val="left" w:pos="425"/>
          <w:tab w:val="left" w:pos="964"/>
        </w:tabs>
        <w:spacing w:line="360" w:lineRule="auto"/>
        <w:ind w:left="420" w:leftChars="200"/>
        <w:rPr>
          <w:rFonts w:cs="宋体"/>
          <w:sz w:val="24"/>
        </w:rPr>
      </w:pPr>
      <w:r>
        <w:rPr>
          <w:rFonts w:hint="eastAsia" w:cs="宋体"/>
          <w:sz w:val="24"/>
        </w:rPr>
        <w:t>②投标文件载明的分包承担主体不具备相应资质条件；</w:t>
      </w:r>
    </w:p>
    <w:p>
      <w:pPr>
        <w:tabs>
          <w:tab w:val="left" w:pos="425"/>
          <w:tab w:val="left" w:pos="964"/>
        </w:tabs>
        <w:spacing w:line="360" w:lineRule="auto"/>
        <w:ind w:left="420" w:leftChars="200"/>
        <w:rPr>
          <w:rFonts w:hint="eastAsia" w:cs="宋体"/>
          <w:sz w:val="24"/>
        </w:rPr>
      </w:pPr>
      <w:r>
        <w:rPr>
          <w:rFonts w:hint="eastAsia" w:cs="宋体"/>
          <w:sz w:val="24"/>
        </w:rPr>
        <w:t>③投标文件载明的分包承担主体拟再次分包。</w:t>
      </w:r>
    </w:p>
    <w:p>
      <w:pPr>
        <w:numPr>
          <w:ilvl w:val="1"/>
          <w:numId w:val="2"/>
        </w:numPr>
        <w:tabs>
          <w:tab w:val="left" w:pos="964"/>
        </w:tabs>
        <w:spacing w:line="360" w:lineRule="auto"/>
        <w:ind w:firstLine="480" w:firstLineChars="200"/>
        <w:rPr>
          <w:rFonts w:hint="eastAsia" w:eastAsia="宋体" w:cs="宋体"/>
          <w:sz w:val="24"/>
          <w:szCs w:val="22"/>
          <w:lang w:val="en-US" w:eastAsia="zh-CN"/>
        </w:rPr>
      </w:pPr>
      <w:r>
        <w:rPr>
          <w:rFonts w:hint="eastAsia" w:cs="宋体"/>
          <w:sz w:val="24"/>
          <w:szCs w:val="22"/>
          <w:lang w:val="en-US" w:eastAsia="zh-CN"/>
        </w:rPr>
        <w:t>投标方须提供投标截止日前的全国企业信用信息公示系统和“信用中国”等其他企业认为应当提供的资信证明。</w:t>
      </w:r>
    </w:p>
    <w:p>
      <w:pPr>
        <w:pStyle w:val="4"/>
        <w:numPr>
          <w:ilvl w:val="0"/>
          <w:numId w:val="2"/>
        </w:numPr>
        <w:tabs>
          <w:tab w:val="left" w:pos="425"/>
          <w:tab w:val="left" w:pos="720"/>
        </w:tabs>
        <w:spacing w:before="0" w:after="0" w:line="360" w:lineRule="auto"/>
        <w:ind w:left="720" w:hanging="360"/>
        <w:rPr>
          <w:rFonts w:hint="eastAsia" w:ascii="宋体" w:hAnsi="宋体" w:cs="宋体"/>
          <w:sz w:val="24"/>
          <w:szCs w:val="24"/>
        </w:rPr>
      </w:pPr>
      <w:bookmarkStart w:id="276" w:name="_Toc10705"/>
      <w:bookmarkEnd w:id="276"/>
      <w:bookmarkStart w:id="277" w:name="_Toc34137389"/>
      <w:bookmarkEnd w:id="277"/>
      <w:bookmarkStart w:id="278" w:name="_Toc9861"/>
      <w:bookmarkEnd w:id="278"/>
      <w:bookmarkStart w:id="279" w:name="_Toc14620"/>
      <w:bookmarkEnd w:id="279"/>
      <w:bookmarkStart w:id="280" w:name="_Toc27070"/>
      <w:bookmarkEnd w:id="280"/>
      <w:bookmarkStart w:id="281" w:name="_Toc10257"/>
      <w:bookmarkEnd w:id="281"/>
      <w:bookmarkStart w:id="282" w:name="_Toc3884"/>
      <w:bookmarkEnd w:id="282"/>
      <w:bookmarkStart w:id="283" w:name="_Toc15543"/>
      <w:bookmarkEnd w:id="283"/>
      <w:bookmarkStart w:id="284" w:name="_Toc16904"/>
      <w:bookmarkStart w:id="285" w:name="_Toc32526"/>
      <w:bookmarkStart w:id="286" w:name="_Toc22560"/>
      <w:bookmarkStart w:id="287" w:name="_Toc5554"/>
      <w:bookmarkStart w:id="288" w:name="_Toc7656"/>
      <w:bookmarkStart w:id="289" w:name="_Toc10564"/>
      <w:bookmarkStart w:id="290" w:name="_Toc51751171"/>
      <w:r>
        <w:rPr>
          <w:rFonts w:hint="eastAsia" w:ascii="宋体" w:hAnsi="宋体" w:cs="宋体"/>
          <w:sz w:val="24"/>
          <w:szCs w:val="24"/>
        </w:rPr>
        <w:t>投标文件语言</w:t>
      </w:r>
      <w:bookmarkEnd w:id="284"/>
      <w:bookmarkEnd w:id="285"/>
      <w:bookmarkEnd w:id="286"/>
      <w:bookmarkEnd w:id="287"/>
      <w:bookmarkEnd w:id="288"/>
      <w:bookmarkEnd w:id="289"/>
      <w:bookmarkEnd w:id="290"/>
    </w:p>
    <w:p>
      <w:pPr>
        <w:numPr>
          <w:ilvl w:val="1"/>
          <w:numId w:val="2"/>
        </w:numPr>
        <w:tabs>
          <w:tab w:val="left" w:pos="964"/>
        </w:tabs>
        <w:spacing w:line="360" w:lineRule="auto"/>
        <w:ind w:firstLine="480" w:firstLineChars="200"/>
        <w:rPr>
          <w:rFonts w:cs="宋体"/>
          <w:sz w:val="24"/>
        </w:rPr>
      </w:pPr>
      <w:r>
        <w:rPr>
          <w:rFonts w:hint="eastAsia" w:cs="宋体"/>
          <w:sz w:val="24"/>
        </w:rPr>
        <w:t>投标文件应用中文书写。投标文件中所附或所引用的原件不是中文时，应附中文译本。各种计量单位及符号应采用国际上统一使用的公制计量单位和符号。</w:t>
      </w:r>
    </w:p>
    <w:p>
      <w:pPr>
        <w:pStyle w:val="4"/>
        <w:numPr>
          <w:ilvl w:val="0"/>
          <w:numId w:val="2"/>
        </w:numPr>
        <w:tabs>
          <w:tab w:val="left" w:pos="425"/>
          <w:tab w:val="left" w:pos="630"/>
          <w:tab w:val="left" w:pos="720"/>
        </w:tabs>
        <w:spacing w:before="0" w:after="0" w:line="360" w:lineRule="auto"/>
        <w:ind w:left="720" w:hanging="360"/>
        <w:rPr>
          <w:rFonts w:hint="eastAsia" w:ascii="宋体" w:hAnsi="宋体" w:cs="宋体"/>
          <w:sz w:val="24"/>
          <w:szCs w:val="24"/>
        </w:rPr>
      </w:pPr>
      <w:bookmarkStart w:id="291" w:name="_Toc21493"/>
      <w:bookmarkEnd w:id="291"/>
      <w:bookmarkStart w:id="292" w:name="_Toc3905"/>
      <w:bookmarkEnd w:id="292"/>
      <w:bookmarkStart w:id="293" w:name="_Toc22427"/>
      <w:bookmarkEnd w:id="293"/>
      <w:bookmarkStart w:id="294" w:name="_Toc17619"/>
      <w:bookmarkEnd w:id="294"/>
      <w:bookmarkStart w:id="295" w:name="_Toc26737"/>
      <w:bookmarkEnd w:id="295"/>
      <w:bookmarkStart w:id="296" w:name="_Toc34137390"/>
      <w:bookmarkEnd w:id="296"/>
      <w:bookmarkStart w:id="297" w:name="_Toc7937"/>
      <w:bookmarkEnd w:id="297"/>
      <w:bookmarkStart w:id="298" w:name="_Toc18208"/>
      <w:bookmarkEnd w:id="298"/>
      <w:bookmarkStart w:id="299" w:name="_Toc51751172"/>
      <w:bookmarkStart w:id="300" w:name="_Toc1482"/>
      <w:bookmarkStart w:id="301" w:name="_Toc18598"/>
      <w:bookmarkStart w:id="302" w:name="_Toc2323"/>
      <w:bookmarkStart w:id="303" w:name="_Toc10648"/>
      <w:bookmarkStart w:id="304" w:name="_Toc30303"/>
      <w:bookmarkStart w:id="305" w:name="_Toc16669"/>
      <w:r>
        <w:rPr>
          <w:rFonts w:hint="eastAsia" w:ascii="宋体" w:hAnsi="宋体" w:cs="宋体"/>
          <w:sz w:val="24"/>
          <w:szCs w:val="24"/>
        </w:rPr>
        <w:t>投标文件的组成</w:t>
      </w:r>
      <w:bookmarkEnd w:id="299"/>
      <w:bookmarkEnd w:id="300"/>
      <w:bookmarkEnd w:id="301"/>
      <w:bookmarkEnd w:id="302"/>
      <w:bookmarkEnd w:id="303"/>
      <w:bookmarkEnd w:id="304"/>
      <w:bookmarkEnd w:id="305"/>
    </w:p>
    <w:p>
      <w:pPr>
        <w:numPr>
          <w:ilvl w:val="1"/>
          <w:numId w:val="2"/>
        </w:numPr>
        <w:tabs>
          <w:tab w:val="left" w:pos="964"/>
        </w:tabs>
        <w:spacing w:line="360" w:lineRule="auto"/>
        <w:ind w:firstLine="480" w:firstLineChars="200"/>
        <w:rPr>
          <w:rFonts w:cs="宋体"/>
          <w:sz w:val="24"/>
        </w:rPr>
      </w:pPr>
      <w:r>
        <w:rPr>
          <w:rFonts w:hint="eastAsia" w:cs="宋体"/>
          <w:sz w:val="24"/>
        </w:rPr>
        <w:t>投标文件应包括但不限于下列部分：</w:t>
      </w:r>
    </w:p>
    <w:p>
      <w:pPr>
        <w:spacing w:line="360" w:lineRule="auto"/>
        <w:ind w:left="69" w:firstLine="470" w:firstLineChars="196"/>
        <w:rPr>
          <w:rFonts w:cs="宋体"/>
          <w:sz w:val="24"/>
        </w:rPr>
      </w:pPr>
      <w:r>
        <w:rPr>
          <w:rFonts w:hint="eastAsia" w:cs="宋体"/>
          <w:sz w:val="24"/>
        </w:rPr>
        <w:t>10.1.1资格文件</w:t>
      </w:r>
    </w:p>
    <w:p>
      <w:pPr>
        <w:spacing w:line="360" w:lineRule="auto"/>
        <w:ind w:left="69" w:firstLine="470" w:firstLineChars="196"/>
        <w:rPr>
          <w:rFonts w:cs="宋体"/>
          <w:sz w:val="24"/>
        </w:rPr>
      </w:pPr>
      <w:r>
        <w:rPr>
          <w:rFonts w:hint="eastAsia" w:cs="宋体"/>
          <w:sz w:val="24"/>
        </w:rPr>
        <w:t>10.1.2技术文件</w:t>
      </w:r>
    </w:p>
    <w:p>
      <w:pPr>
        <w:spacing w:line="360" w:lineRule="auto"/>
        <w:ind w:left="69" w:firstLine="470" w:firstLineChars="196"/>
        <w:rPr>
          <w:rFonts w:cs="宋体"/>
          <w:sz w:val="24"/>
        </w:rPr>
      </w:pPr>
      <w:r>
        <w:rPr>
          <w:rFonts w:hint="eastAsia" w:cs="宋体"/>
          <w:sz w:val="24"/>
        </w:rPr>
        <w:t>10.1.3商务文件</w:t>
      </w:r>
    </w:p>
    <w:p>
      <w:pPr>
        <w:pStyle w:val="4"/>
        <w:numPr>
          <w:ilvl w:val="0"/>
          <w:numId w:val="2"/>
        </w:numPr>
        <w:tabs>
          <w:tab w:val="left" w:pos="425"/>
          <w:tab w:val="left" w:pos="630"/>
          <w:tab w:val="left" w:pos="720"/>
        </w:tabs>
        <w:spacing w:before="0" w:after="0" w:line="360" w:lineRule="auto"/>
        <w:ind w:left="720" w:hanging="360"/>
        <w:rPr>
          <w:rFonts w:hint="eastAsia" w:ascii="宋体" w:hAnsi="宋体" w:cs="宋体"/>
          <w:sz w:val="24"/>
          <w:szCs w:val="24"/>
        </w:rPr>
      </w:pPr>
      <w:bookmarkStart w:id="306" w:name="_Toc11308"/>
      <w:bookmarkEnd w:id="306"/>
      <w:bookmarkStart w:id="307" w:name="_Toc26229"/>
      <w:bookmarkEnd w:id="307"/>
      <w:bookmarkStart w:id="308" w:name="_Toc34137391"/>
      <w:bookmarkEnd w:id="308"/>
      <w:bookmarkStart w:id="309" w:name="_Toc5428"/>
      <w:bookmarkEnd w:id="309"/>
      <w:bookmarkStart w:id="310" w:name="_Toc20809"/>
      <w:bookmarkEnd w:id="310"/>
      <w:bookmarkStart w:id="311" w:name="_Toc6104"/>
      <w:bookmarkEnd w:id="311"/>
      <w:bookmarkStart w:id="312" w:name="_Toc13474"/>
      <w:bookmarkEnd w:id="312"/>
      <w:bookmarkStart w:id="313" w:name="_Toc2942"/>
      <w:bookmarkEnd w:id="313"/>
      <w:bookmarkStart w:id="314" w:name="_Toc24027"/>
      <w:bookmarkStart w:id="315" w:name="_Toc51751173"/>
      <w:bookmarkStart w:id="316" w:name="_Toc23108"/>
      <w:bookmarkStart w:id="317" w:name="_Toc4315"/>
      <w:bookmarkStart w:id="318" w:name="_Toc18647"/>
      <w:bookmarkStart w:id="319" w:name="_Toc18912"/>
      <w:bookmarkStart w:id="320" w:name="_Toc6728"/>
      <w:r>
        <w:rPr>
          <w:rFonts w:hint="eastAsia" w:ascii="宋体" w:hAnsi="宋体" w:cs="宋体"/>
          <w:sz w:val="24"/>
          <w:szCs w:val="24"/>
        </w:rPr>
        <w:t>投标有效期</w:t>
      </w:r>
      <w:bookmarkEnd w:id="314"/>
      <w:bookmarkEnd w:id="315"/>
      <w:bookmarkEnd w:id="316"/>
      <w:bookmarkEnd w:id="317"/>
      <w:bookmarkEnd w:id="318"/>
      <w:bookmarkEnd w:id="319"/>
      <w:bookmarkEnd w:id="320"/>
    </w:p>
    <w:p>
      <w:pPr>
        <w:numPr>
          <w:ilvl w:val="1"/>
          <w:numId w:val="2"/>
        </w:numPr>
        <w:tabs>
          <w:tab w:val="left" w:pos="964"/>
        </w:tabs>
        <w:spacing w:line="360" w:lineRule="auto"/>
        <w:ind w:firstLine="480" w:firstLineChars="200"/>
        <w:rPr>
          <w:rFonts w:cs="宋体"/>
          <w:sz w:val="24"/>
        </w:rPr>
      </w:pPr>
      <w:r>
        <w:rPr>
          <w:rFonts w:hint="eastAsia" w:cs="宋体"/>
          <w:sz w:val="24"/>
        </w:rPr>
        <w:t>投标文件从招标文件所规定的投标截止期之后开始生效，在《投标人须知前附表1》所规定的期限内保持有效。有效期不足将导致其投标文件被拒绝。</w:t>
      </w:r>
    </w:p>
    <w:p>
      <w:pPr>
        <w:numPr>
          <w:ilvl w:val="1"/>
          <w:numId w:val="2"/>
        </w:numPr>
        <w:tabs>
          <w:tab w:val="left" w:pos="964"/>
        </w:tabs>
        <w:spacing w:line="360" w:lineRule="auto"/>
        <w:ind w:firstLine="480" w:firstLineChars="200"/>
        <w:rPr>
          <w:rFonts w:cs="宋体"/>
          <w:sz w:val="24"/>
        </w:rPr>
      </w:pPr>
      <w:r>
        <w:rPr>
          <w:rFonts w:hint="eastAsia" w:cs="宋体"/>
          <w:sz w:val="24"/>
        </w:rPr>
        <w:t>特殊情况下招标代理机构可于投标有效期满之前书面要求投标人同意延长有效期，投标人应在招标代理机构规定的期限内以书面形式予以答复。投标人可以拒绝上述要求而其投标保证金可按规定予以退还。投标人答复不明确或者逾期未答复的，均视为拒绝上述要求。对于接受该要求的投标人，既不要求也不允许其修改投标文件，但将要求其相应延长投标保证金有效期，有关退还和不予退还投标保证金的规定在投标有效期延长期内继续有效。</w:t>
      </w:r>
    </w:p>
    <w:p>
      <w:pPr>
        <w:pStyle w:val="4"/>
        <w:numPr>
          <w:ilvl w:val="0"/>
          <w:numId w:val="2"/>
        </w:numPr>
        <w:tabs>
          <w:tab w:val="left" w:pos="425"/>
          <w:tab w:val="left" w:pos="630"/>
          <w:tab w:val="left" w:pos="720"/>
        </w:tabs>
        <w:spacing w:before="0" w:after="0" w:line="360" w:lineRule="auto"/>
        <w:ind w:left="720" w:hanging="360"/>
        <w:rPr>
          <w:rFonts w:hint="eastAsia" w:ascii="宋体" w:hAnsi="宋体" w:cs="宋体"/>
          <w:sz w:val="24"/>
          <w:szCs w:val="24"/>
        </w:rPr>
      </w:pPr>
      <w:bookmarkStart w:id="321" w:name="_Toc2664"/>
      <w:bookmarkEnd w:id="321"/>
      <w:bookmarkStart w:id="322" w:name="_Toc32096"/>
      <w:bookmarkEnd w:id="322"/>
      <w:bookmarkStart w:id="323" w:name="_Toc18300"/>
      <w:bookmarkEnd w:id="323"/>
      <w:bookmarkStart w:id="324" w:name="_Toc34137392"/>
      <w:bookmarkEnd w:id="324"/>
      <w:bookmarkStart w:id="325" w:name="_Toc9651"/>
      <w:bookmarkEnd w:id="325"/>
      <w:bookmarkStart w:id="326" w:name="_Toc28495"/>
      <w:bookmarkEnd w:id="326"/>
      <w:bookmarkStart w:id="327" w:name="_Toc2387"/>
      <w:bookmarkEnd w:id="327"/>
      <w:bookmarkStart w:id="328" w:name="_Toc3486"/>
      <w:bookmarkEnd w:id="328"/>
      <w:bookmarkStart w:id="329" w:name="_Toc5741"/>
      <w:bookmarkStart w:id="330" w:name="_Toc10746"/>
      <w:bookmarkStart w:id="331" w:name="_Toc51751174"/>
      <w:bookmarkStart w:id="332" w:name="_Toc9521"/>
      <w:bookmarkStart w:id="333" w:name="_Toc24144"/>
      <w:bookmarkStart w:id="334" w:name="_Toc25391"/>
      <w:bookmarkStart w:id="335" w:name="_Toc11557"/>
      <w:r>
        <w:rPr>
          <w:rFonts w:hint="eastAsia" w:ascii="宋体" w:hAnsi="宋体" w:cs="宋体"/>
          <w:sz w:val="24"/>
          <w:szCs w:val="24"/>
        </w:rPr>
        <w:t>投标保证金</w:t>
      </w:r>
      <w:bookmarkEnd w:id="329"/>
      <w:bookmarkEnd w:id="330"/>
      <w:bookmarkEnd w:id="331"/>
      <w:bookmarkEnd w:id="332"/>
      <w:bookmarkEnd w:id="333"/>
      <w:bookmarkEnd w:id="334"/>
      <w:bookmarkEnd w:id="335"/>
    </w:p>
    <w:p>
      <w:pPr>
        <w:numPr>
          <w:ilvl w:val="1"/>
          <w:numId w:val="2"/>
        </w:numPr>
        <w:tabs>
          <w:tab w:val="left" w:pos="964"/>
        </w:tabs>
        <w:spacing w:line="360" w:lineRule="auto"/>
        <w:ind w:firstLine="480" w:firstLineChars="200"/>
        <w:rPr>
          <w:rFonts w:cs="宋体"/>
          <w:sz w:val="24"/>
        </w:rPr>
      </w:pPr>
      <w:r>
        <w:rPr>
          <w:rFonts w:hint="eastAsia" w:cs="宋体"/>
          <w:sz w:val="24"/>
        </w:rPr>
        <w:t xml:space="preserve"> 投标保证金</w:t>
      </w:r>
    </w:p>
    <w:p>
      <w:pPr>
        <w:numPr>
          <w:ilvl w:val="2"/>
          <w:numId w:val="2"/>
        </w:numPr>
        <w:tabs>
          <w:tab w:val="left" w:pos="964"/>
        </w:tabs>
        <w:spacing w:line="360" w:lineRule="auto"/>
        <w:ind w:firstLine="480" w:firstLineChars="200"/>
        <w:rPr>
          <w:rFonts w:cs="宋体"/>
          <w:sz w:val="24"/>
        </w:rPr>
      </w:pPr>
      <w:r>
        <w:rPr>
          <w:rFonts w:hint="eastAsia" w:cs="宋体"/>
          <w:sz w:val="24"/>
        </w:rPr>
        <w:t>投标保证金为投标文件的组成部分之一。</w:t>
      </w:r>
    </w:p>
    <w:p>
      <w:pPr>
        <w:numPr>
          <w:ilvl w:val="2"/>
          <w:numId w:val="2"/>
        </w:numPr>
        <w:tabs>
          <w:tab w:val="left" w:pos="964"/>
        </w:tabs>
        <w:spacing w:line="360" w:lineRule="auto"/>
        <w:ind w:firstLine="480" w:firstLineChars="200"/>
        <w:rPr>
          <w:rFonts w:cs="宋体"/>
          <w:sz w:val="24"/>
        </w:rPr>
      </w:pPr>
      <w:r>
        <w:rPr>
          <w:rFonts w:hint="eastAsia" w:cs="宋体"/>
          <w:sz w:val="24"/>
        </w:rPr>
        <w:t>投标人应在提交投标文件之前向招标人或招标代理机构指定的保证金专户缴交《投标人须知前附表1》要求的投标保证金。</w:t>
      </w:r>
    </w:p>
    <w:p>
      <w:pPr>
        <w:numPr>
          <w:ilvl w:val="2"/>
          <w:numId w:val="2"/>
        </w:numPr>
        <w:tabs>
          <w:tab w:val="left" w:pos="964"/>
        </w:tabs>
        <w:spacing w:line="360" w:lineRule="auto"/>
        <w:ind w:firstLine="480" w:firstLineChars="200"/>
        <w:rPr>
          <w:rFonts w:cs="宋体"/>
          <w:sz w:val="24"/>
        </w:rPr>
      </w:pPr>
      <w:r>
        <w:rPr>
          <w:rFonts w:hint="eastAsia" w:cs="宋体"/>
          <w:sz w:val="24"/>
        </w:rPr>
        <w:t>投标保证金用于保护本次招标活动免受投标人的行为而引起的风险。</w:t>
      </w:r>
    </w:p>
    <w:p>
      <w:pPr>
        <w:numPr>
          <w:ilvl w:val="2"/>
          <w:numId w:val="2"/>
        </w:numPr>
        <w:tabs>
          <w:tab w:val="left" w:pos="964"/>
        </w:tabs>
        <w:spacing w:line="360" w:lineRule="auto"/>
        <w:ind w:firstLine="480" w:firstLineChars="200"/>
        <w:rPr>
          <w:rFonts w:cs="宋体"/>
          <w:sz w:val="24"/>
        </w:rPr>
      </w:pPr>
      <w:r>
        <w:rPr>
          <w:rFonts w:hint="eastAsia" w:cs="宋体"/>
          <w:sz w:val="24"/>
        </w:rPr>
        <w:t>投标保证金采用转账方式提交，须从投标人账户转出，必须在投标截止时间前到达指定账户。</w:t>
      </w:r>
    </w:p>
    <w:p>
      <w:pPr>
        <w:numPr>
          <w:ilvl w:val="2"/>
          <w:numId w:val="2"/>
        </w:numPr>
        <w:tabs>
          <w:tab w:val="left" w:pos="964"/>
        </w:tabs>
        <w:spacing w:line="360" w:lineRule="auto"/>
        <w:ind w:firstLine="480" w:firstLineChars="200"/>
        <w:rPr>
          <w:rFonts w:cs="宋体"/>
          <w:sz w:val="24"/>
        </w:rPr>
      </w:pPr>
      <w:r>
        <w:rPr>
          <w:rFonts w:hint="eastAsia" w:cs="宋体"/>
          <w:sz w:val="24"/>
        </w:rPr>
        <w:t>未按规定缴交投标保证金的投标，将被视为无效投标。</w:t>
      </w:r>
    </w:p>
    <w:p>
      <w:pPr>
        <w:numPr>
          <w:ilvl w:val="2"/>
          <w:numId w:val="2"/>
        </w:numPr>
        <w:tabs>
          <w:tab w:val="left" w:pos="964"/>
        </w:tabs>
        <w:spacing w:line="360" w:lineRule="auto"/>
        <w:ind w:firstLine="480" w:firstLineChars="200"/>
        <w:rPr>
          <w:rFonts w:cs="宋体"/>
          <w:sz w:val="24"/>
        </w:rPr>
      </w:pPr>
      <w:r>
        <w:rPr>
          <w:rFonts w:hint="eastAsia" w:cs="宋体"/>
          <w:sz w:val="24"/>
        </w:rPr>
        <w:t>招标单位将在招标人与中标人签订书面合同后5个日历日内向未中标的投标人退还投标保证金。</w:t>
      </w:r>
    </w:p>
    <w:p>
      <w:pPr>
        <w:numPr>
          <w:ilvl w:val="2"/>
          <w:numId w:val="2"/>
        </w:numPr>
        <w:tabs>
          <w:tab w:val="left" w:pos="964"/>
        </w:tabs>
        <w:spacing w:line="360" w:lineRule="auto"/>
        <w:ind w:firstLine="480" w:firstLineChars="200"/>
        <w:rPr>
          <w:rFonts w:cs="宋体"/>
          <w:sz w:val="24"/>
        </w:rPr>
      </w:pPr>
      <w:r>
        <w:rPr>
          <w:rFonts w:hint="eastAsia" w:cs="宋体"/>
          <w:sz w:val="24"/>
        </w:rPr>
        <w:t>招标单位将在中标人签订书面合同（招标人如有要求中标人支付履约保证金的，则增加：并向招标人支付履约保证金）后，且中标人提交采购合同等有关资料之日起的5个日历日内向中标人退还投标保证金。</w:t>
      </w:r>
    </w:p>
    <w:p>
      <w:pPr>
        <w:numPr>
          <w:ilvl w:val="2"/>
          <w:numId w:val="2"/>
        </w:numPr>
        <w:tabs>
          <w:tab w:val="left" w:pos="964"/>
        </w:tabs>
        <w:spacing w:line="360" w:lineRule="auto"/>
        <w:ind w:firstLine="480" w:firstLineChars="200"/>
        <w:rPr>
          <w:rFonts w:cs="宋体"/>
          <w:sz w:val="24"/>
        </w:rPr>
      </w:pPr>
      <w:r>
        <w:rPr>
          <w:rFonts w:hint="eastAsia" w:cs="宋体"/>
          <w:sz w:val="24"/>
        </w:rPr>
        <w:t>投标保证金有效期与投标有效期一致。</w:t>
      </w:r>
    </w:p>
    <w:p>
      <w:pPr>
        <w:numPr>
          <w:ilvl w:val="2"/>
          <w:numId w:val="2"/>
        </w:numPr>
        <w:tabs>
          <w:tab w:val="left" w:pos="964"/>
        </w:tabs>
        <w:spacing w:line="360" w:lineRule="auto"/>
        <w:ind w:firstLine="480" w:firstLineChars="200"/>
        <w:rPr>
          <w:rFonts w:cs="宋体"/>
          <w:sz w:val="24"/>
        </w:rPr>
      </w:pPr>
      <w:r>
        <w:rPr>
          <w:rFonts w:hint="eastAsia" w:cs="宋体"/>
          <w:sz w:val="24"/>
        </w:rPr>
        <w:t>发生以下情形之一的，投标保证金将不予退还：</w:t>
      </w:r>
    </w:p>
    <w:p>
      <w:pPr>
        <w:numPr>
          <w:ilvl w:val="3"/>
          <w:numId w:val="2"/>
        </w:numPr>
        <w:tabs>
          <w:tab w:val="left" w:pos="964"/>
        </w:tabs>
        <w:spacing w:line="360" w:lineRule="auto"/>
        <w:ind w:firstLine="480" w:firstLineChars="200"/>
        <w:rPr>
          <w:rFonts w:cs="宋体"/>
          <w:sz w:val="24"/>
        </w:rPr>
      </w:pPr>
      <w:r>
        <w:rPr>
          <w:rFonts w:hint="eastAsia" w:cs="宋体"/>
          <w:sz w:val="24"/>
        </w:rPr>
        <w:t>投标人在投标截止时间后，投标有效期内撤回投标；</w:t>
      </w:r>
    </w:p>
    <w:p>
      <w:pPr>
        <w:numPr>
          <w:ilvl w:val="3"/>
          <w:numId w:val="2"/>
        </w:numPr>
        <w:tabs>
          <w:tab w:val="left" w:pos="964"/>
        </w:tabs>
        <w:spacing w:line="360" w:lineRule="auto"/>
        <w:ind w:firstLine="480" w:firstLineChars="200"/>
        <w:rPr>
          <w:rFonts w:cs="宋体"/>
          <w:sz w:val="24"/>
        </w:rPr>
      </w:pPr>
      <w:r>
        <w:rPr>
          <w:rFonts w:hint="eastAsia" w:cs="宋体"/>
          <w:sz w:val="24"/>
        </w:rPr>
        <w:t>中标人未能按本须知第22条规定签订合同；</w:t>
      </w:r>
    </w:p>
    <w:p>
      <w:pPr>
        <w:numPr>
          <w:ilvl w:val="3"/>
          <w:numId w:val="2"/>
        </w:numPr>
        <w:tabs>
          <w:tab w:val="left" w:pos="964"/>
        </w:tabs>
        <w:spacing w:line="360" w:lineRule="auto"/>
        <w:ind w:firstLine="480" w:firstLineChars="200"/>
        <w:rPr>
          <w:rFonts w:cs="宋体"/>
          <w:sz w:val="24"/>
        </w:rPr>
      </w:pPr>
      <w:r>
        <w:rPr>
          <w:rFonts w:hint="eastAsia" w:cs="宋体"/>
          <w:sz w:val="24"/>
        </w:rPr>
        <w:t>以他人名义投标或者以其他方式弄虚作假，骗取中标；</w:t>
      </w:r>
    </w:p>
    <w:p>
      <w:pPr>
        <w:numPr>
          <w:ilvl w:val="3"/>
          <w:numId w:val="2"/>
        </w:numPr>
        <w:tabs>
          <w:tab w:val="left" w:pos="964"/>
        </w:tabs>
        <w:spacing w:line="360" w:lineRule="auto"/>
        <w:ind w:firstLine="480" w:firstLineChars="200"/>
        <w:rPr>
          <w:rFonts w:cs="宋体"/>
          <w:sz w:val="24"/>
        </w:rPr>
      </w:pPr>
      <w:r>
        <w:rPr>
          <w:rFonts w:hint="eastAsia" w:cs="宋体"/>
          <w:sz w:val="24"/>
        </w:rPr>
        <w:t>本招标文件或法律法规中规定的其他没收投标保证金的情形。</w:t>
      </w:r>
    </w:p>
    <w:p>
      <w:pPr>
        <w:spacing w:line="360" w:lineRule="auto"/>
        <w:ind w:firstLine="480" w:firstLineChars="200"/>
        <w:rPr>
          <w:rFonts w:cs="宋体"/>
          <w:sz w:val="24"/>
        </w:rPr>
      </w:pPr>
      <w:r>
        <w:rPr>
          <w:rFonts w:hint="eastAsia" w:cs="宋体"/>
          <w:sz w:val="24"/>
        </w:rPr>
        <w:t>上述不予退还投标保证金的情形给招标采购单位造成损失的，相关责任人还应当承担赔偿责任。</w:t>
      </w:r>
    </w:p>
    <w:p>
      <w:pPr>
        <w:pStyle w:val="4"/>
        <w:numPr>
          <w:ilvl w:val="0"/>
          <w:numId w:val="2"/>
        </w:numPr>
        <w:tabs>
          <w:tab w:val="left" w:pos="425"/>
          <w:tab w:val="left" w:pos="630"/>
          <w:tab w:val="left" w:pos="720"/>
        </w:tabs>
        <w:spacing w:before="0" w:after="0" w:line="360" w:lineRule="auto"/>
        <w:ind w:left="720" w:hanging="360"/>
        <w:rPr>
          <w:rFonts w:hint="eastAsia" w:ascii="宋体" w:hAnsi="宋体" w:cs="宋体"/>
          <w:sz w:val="24"/>
          <w:szCs w:val="24"/>
        </w:rPr>
      </w:pPr>
      <w:bookmarkStart w:id="336" w:name="_Toc4995"/>
      <w:bookmarkEnd w:id="336"/>
      <w:bookmarkStart w:id="337" w:name="_Toc23777"/>
      <w:bookmarkEnd w:id="337"/>
      <w:bookmarkStart w:id="338" w:name="_Toc26679"/>
      <w:bookmarkEnd w:id="338"/>
      <w:bookmarkStart w:id="339" w:name="_Toc34137393"/>
      <w:bookmarkEnd w:id="339"/>
      <w:bookmarkStart w:id="340" w:name="_Toc11748"/>
      <w:bookmarkEnd w:id="340"/>
      <w:bookmarkStart w:id="341" w:name="_Toc14221"/>
      <w:bookmarkEnd w:id="341"/>
      <w:bookmarkStart w:id="342" w:name="_Toc21132"/>
      <w:bookmarkEnd w:id="342"/>
      <w:bookmarkStart w:id="343" w:name="_Toc22911"/>
      <w:bookmarkEnd w:id="343"/>
      <w:bookmarkStart w:id="344" w:name="_Toc51751175"/>
      <w:bookmarkStart w:id="345" w:name="_Toc6882"/>
      <w:bookmarkStart w:id="346" w:name="_Toc23281"/>
      <w:bookmarkStart w:id="347" w:name="_Toc26444"/>
      <w:bookmarkStart w:id="348" w:name="_Toc23386"/>
      <w:bookmarkStart w:id="349" w:name="_Toc7145"/>
      <w:bookmarkStart w:id="350" w:name="_Toc12911"/>
      <w:r>
        <w:rPr>
          <w:rFonts w:hint="eastAsia" w:ascii="宋体" w:hAnsi="宋体" w:cs="宋体"/>
          <w:sz w:val="24"/>
          <w:szCs w:val="24"/>
        </w:rPr>
        <w:t>投标文件的格式</w:t>
      </w:r>
      <w:bookmarkEnd w:id="344"/>
      <w:bookmarkEnd w:id="345"/>
      <w:bookmarkEnd w:id="346"/>
      <w:bookmarkEnd w:id="347"/>
      <w:bookmarkEnd w:id="348"/>
      <w:bookmarkEnd w:id="349"/>
      <w:bookmarkEnd w:id="350"/>
    </w:p>
    <w:p>
      <w:pPr>
        <w:numPr>
          <w:ilvl w:val="1"/>
          <w:numId w:val="2"/>
        </w:numPr>
        <w:tabs>
          <w:tab w:val="left" w:pos="964"/>
        </w:tabs>
        <w:spacing w:line="360" w:lineRule="auto"/>
        <w:ind w:firstLine="480" w:firstLineChars="200"/>
        <w:rPr>
          <w:rFonts w:cs="宋体"/>
          <w:sz w:val="24"/>
        </w:rPr>
      </w:pPr>
      <w:r>
        <w:rPr>
          <w:rFonts w:hint="eastAsia" w:cs="宋体"/>
          <w:sz w:val="24"/>
          <w:szCs w:val="24"/>
        </w:rPr>
        <w:t>投标人须编制由本须知第10条规定文件组成的投标文件正本一份，副本一份，正本必须用A4幅面纸张打印装订，副本可以用正本的完整复印件。图纸可用A3幅面纸打印并单独装订（一正一副）。并在封面标明“正本”、“副本”字样。正本、副本、电子档如有不一致，则以正本为准。</w:t>
      </w:r>
    </w:p>
    <w:p>
      <w:pPr>
        <w:numPr>
          <w:ilvl w:val="1"/>
          <w:numId w:val="2"/>
        </w:numPr>
        <w:tabs>
          <w:tab w:val="left" w:pos="964"/>
        </w:tabs>
        <w:spacing w:line="360" w:lineRule="auto"/>
        <w:ind w:firstLine="480" w:firstLineChars="200"/>
        <w:rPr>
          <w:rFonts w:cs="宋体"/>
          <w:sz w:val="24"/>
        </w:rPr>
      </w:pPr>
      <w:r>
        <w:rPr>
          <w:rFonts w:hint="eastAsia" w:cs="宋体"/>
          <w:sz w:val="24"/>
        </w:rPr>
        <w:t>投标文件应由投标人的法定代表人或者其授权代表签字并加盖公章，如由后者签字，应提供“法定代表人授权委托书”。</w:t>
      </w:r>
    </w:p>
    <w:p>
      <w:pPr>
        <w:numPr>
          <w:ilvl w:val="1"/>
          <w:numId w:val="2"/>
        </w:numPr>
        <w:tabs>
          <w:tab w:val="left" w:pos="964"/>
        </w:tabs>
        <w:spacing w:line="360" w:lineRule="auto"/>
        <w:ind w:firstLine="480" w:firstLineChars="200"/>
        <w:rPr>
          <w:rFonts w:cs="宋体"/>
          <w:sz w:val="24"/>
        </w:rPr>
      </w:pPr>
      <w:r>
        <w:rPr>
          <w:rFonts w:hint="eastAsia" w:cs="宋体"/>
          <w:sz w:val="24"/>
        </w:rPr>
        <w:t>除非有另外的规定或许可，投标使用货币为人民币。</w:t>
      </w:r>
    </w:p>
    <w:p>
      <w:pPr>
        <w:numPr>
          <w:ilvl w:val="1"/>
          <w:numId w:val="2"/>
        </w:numPr>
        <w:tabs>
          <w:tab w:val="left" w:pos="964"/>
        </w:tabs>
        <w:spacing w:line="360" w:lineRule="auto"/>
        <w:ind w:firstLine="480" w:firstLineChars="200"/>
        <w:rPr>
          <w:rFonts w:cs="宋体"/>
          <w:sz w:val="24"/>
        </w:rPr>
      </w:pPr>
      <w:r>
        <w:rPr>
          <w:rFonts w:hint="eastAsia" w:cs="宋体"/>
          <w:sz w:val="24"/>
        </w:rPr>
        <w:t>投标人应提交证明其拟供货物符合招标文件要求的技术响应文件，该文件可以是文字资料、图纸和数据，并须提供货物主要技术性能的详细描述。</w:t>
      </w:r>
    </w:p>
    <w:p>
      <w:pPr>
        <w:numPr>
          <w:ilvl w:val="1"/>
          <w:numId w:val="2"/>
        </w:numPr>
        <w:tabs>
          <w:tab w:val="left" w:pos="964"/>
        </w:tabs>
        <w:spacing w:line="360" w:lineRule="auto"/>
        <w:ind w:firstLine="480" w:firstLineChars="200"/>
        <w:rPr>
          <w:rFonts w:cs="宋体"/>
          <w:sz w:val="24"/>
        </w:rPr>
      </w:pPr>
      <w:r>
        <w:rPr>
          <w:rFonts w:hint="eastAsia" w:cs="宋体"/>
          <w:sz w:val="24"/>
        </w:rPr>
        <w:t>未按本须知规定的格式填写投标文件、投标文件字迹模糊不清的，其投标可能被承担不利的评标结果。</w:t>
      </w:r>
    </w:p>
    <w:p>
      <w:pPr>
        <w:numPr>
          <w:ilvl w:val="1"/>
          <w:numId w:val="2"/>
        </w:numPr>
        <w:tabs>
          <w:tab w:val="left" w:pos="964"/>
        </w:tabs>
        <w:spacing w:line="360" w:lineRule="auto"/>
        <w:ind w:firstLine="480" w:firstLineChars="200"/>
        <w:rPr>
          <w:rFonts w:cs="宋体"/>
          <w:sz w:val="24"/>
        </w:rPr>
      </w:pPr>
      <w:r>
        <w:rPr>
          <w:rFonts w:hint="eastAsia" w:cs="宋体"/>
          <w:sz w:val="24"/>
        </w:rPr>
        <w:t>项目为多个合同包的，每个合同包均须单独递交投标文件。</w:t>
      </w:r>
    </w:p>
    <w:p>
      <w:pPr>
        <w:pStyle w:val="2"/>
        <w:spacing w:before="0" w:after="0" w:line="360" w:lineRule="auto"/>
        <w:jc w:val="center"/>
        <w:rPr>
          <w:rFonts w:hint="eastAsia" w:ascii="宋体" w:hAnsi="宋体"/>
          <w:sz w:val="28"/>
          <w:szCs w:val="28"/>
        </w:rPr>
      </w:pPr>
      <w:bookmarkStart w:id="351" w:name="_Toc5230"/>
      <w:bookmarkEnd w:id="351"/>
      <w:bookmarkStart w:id="352" w:name="_Toc8993"/>
      <w:bookmarkEnd w:id="352"/>
      <w:bookmarkStart w:id="353" w:name="_Toc34137394"/>
      <w:bookmarkEnd w:id="353"/>
      <w:bookmarkStart w:id="354" w:name="_Toc15725"/>
      <w:bookmarkEnd w:id="354"/>
      <w:bookmarkStart w:id="355" w:name="_Toc4782_WPSOffice_Level2"/>
      <w:bookmarkEnd w:id="355"/>
      <w:bookmarkStart w:id="356" w:name="_Toc29250"/>
      <w:bookmarkEnd w:id="356"/>
      <w:bookmarkStart w:id="357" w:name="_Toc17421"/>
      <w:bookmarkEnd w:id="357"/>
      <w:bookmarkStart w:id="358" w:name="_Toc2289"/>
      <w:bookmarkEnd w:id="358"/>
      <w:bookmarkStart w:id="359" w:name="_Toc20673"/>
      <w:bookmarkEnd w:id="359"/>
      <w:bookmarkStart w:id="360" w:name="_Toc51751176"/>
      <w:bookmarkStart w:id="361" w:name="_Toc16116"/>
      <w:bookmarkStart w:id="362" w:name="_Toc22627"/>
      <w:bookmarkStart w:id="363" w:name="_Toc19845"/>
      <w:bookmarkStart w:id="364" w:name="_Toc27945"/>
      <w:bookmarkStart w:id="365" w:name="_Toc20019"/>
      <w:bookmarkStart w:id="366" w:name="_Toc15319"/>
      <w:bookmarkStart w:id="367" w:name="_Toc23959"/>
      <w:bookmarkStart w:id="368" w:name="_Toc148459128"/>
      <w:bookmarkStart w:id="369" w:name="_Toc29678"/>
      <w:r>
        <w:rPr>
          <w:rFonts w:hint="eastAsia" w:ascii="宋体" w:hAnsi="宋体"/>
          <w:sz w:val="28"/>
          <w:szCs w:val="28"/>
        </w:rPr>
        <w:t>第</w:t>
      </w:r>
      <w:bookmarkEnd w:id="360"/>
      <w:r>
        <w:rPr>
          <w:rFonts w:hint="eastAsia" w:ascii="宋体" w:hAnsi="宋体"/>
          <w:sz w:val="28"/>
          <w:szCs w:val="28"/>
        </w:rPr>
        <w:t>四节  投标文件的提交</w:t>
      </w:r>
      <w:bookmarkEnd w:id="361"/>
      <w:bookmarkEnd w:id="362"/>
      <w:bookmarkEnd w:id="363"/>
      <w:bookmarkEnd w:id="364"/>
      <w:bookmarkEnd w:id="365"/>
      <w:bookmarkEnd w:id="366"/>
      <w:bookmarkEnd w:id="367"/>
      <w:bookmarkEnd w:id="368"/>
      <w:bookmarkEnd w:id="369"/>
    </w:p>
    <w:p>
      <w:pPr>
        <w:pStyle w:val="4"/>
        <w:numPr>
          <w:ilvl w:val="0"/>
          <w:numId w:val="2"/>
        </w:numPr>
        <w:tabs>
          <w:tab w:val="left" w:pos="425"/>
          <w:tab w:val="left" w:pos="630"/>
          <w:tab w:val="left" w:pos="720"/>
        </w:tabs>
        <w:spacing w:before="0" w:after="0" w:line="360" w:lineRule="auto"/>
        <w:ind w:left="720" w:hanging="360"/>
        <w:rPr>
          <w:rFonts w:hint="eastAsia" w:ascii="宋体" w:hAnsi="宋体" w:cs="宋体"/>
          <w:sz w:val="24"/>
          <w:szCs w:val="24"/>
        </w:rPr>
      </w:pPr>
      <w:bookmarkStart w:id="370" w:name="_Toc11589"/>
      <w:bookmarkEnd w:id="370"/>
      <w:bookmarkStart w:id="371" w:name="_Toc875"/>
      <w:bookmarkEnd w:id="371"/>
      <w:bookmarkStart w:id="372" w:name="_Toc10347"/>
      <w:bookmarkEnd w:id="372"/>
      <w:bookmarkStart w:id="373" w:name="_Toc34137395"/>
      <w:bookmarkEnd w:id="373"/>
      <w:bookmarkStart w:id="374" w:name="_Toc26401"/>
      <w:bookmarkEnd w:id="374"/>
      <w:bookmarkStart w:id="375" w:name="_Toc30030"/>
      <w:bookmarkEnd w:id="375"/>
      <w:bookmarkStart w:id="376" w:name="_Toc25023"/>
      <w:bookmarkEnd w:id="376"/>
      <w:bookmarkStart w:id="377" w:name="_Toc6276"/>
      <w:bookmarkEnd w:id="377"/>
      <w:bookmarkStart w:id="378" w:name="_Toc7673"/>
      <w:bookmarkStart w:id="379" w:name="_Toc18334"/>
      <w:bookmarkStart w:id="380" w:name="_Toc51751177"/>
      <w:bookmarkStart w:id="381" w:name="_Toc31869"/>
      <w:bookmarkStart w:id="382" w:name="_Toc4621"/>
      <w:bookmarkStart w:id="383" w:name="_Toc10128"/>
      <w:bookmarkStart w:id="384" w:name="_Toc16888"/>
      <w:bookmarkStart w:id="385" w:name="_Toc27803"/>
      <w:r>
        <w:rPr>
          <w:rFonts w:hint="eastAsia" w:ascii="宋体" w:hAnsi="宋体" w:cs="宋体"/>
          <w:sz w:val="24"/>
          <w:szCs w:val="24"/>
        </w:rPr>
        <w:t>投标文件的密封、标记和递交</w:t>
      </w:r>
      <w:bookmarkEnd w:id="378"/>
      <w:bookmarkEnd w:id="379"/>
      <w:bookmarkEnd w:id="380"/>
      <w:bookmarkEnd w:id="381"/>
      <w:bookmarkEnd w:id="382"/>
      <w:bookmarkEnd w:id="383"/>
      <w:bookmarkEnd w:id="384"/>
      <w:bookmarkEnd w:id="385"/>
    </w:p>
    <w:p>
      <w:pPr>
        <w:numPr>
          <w:ilvl w:val="1"/>
          <w:numId w:val="2"/>
        </w:numPr>
        <w:tabs>
          <w:tab w:val="left" w:pos="964"/>
        </w:tabs>
        <w:spacing w:line="360" w:lineRule="auto"/>
        <w:ind w:firstLine="480" w:firstLineChars="200"/>
        <w:rPr>
          <w:rFonts w:cs="宋体"/>
          <w:sz w:val="24"/>
        </w:rPr>
      </w:pPr>
      <w:r>
        <w:rPr>
          <w:rFonts w:hint="eastAsia" w:cs="宋体"/>
          <w:sz w:val="24"/>
        </w:rPr>
        <w:t>投标人应将投标文件正本和全部副本分别用信封密封，标明招标编号、投标人名称、投标货物名称及“正本”或“副本”字样，并在封口处加盖投标人公章。投标文件未密封将导致其投标被拒绝。</w:t>
      </w:r>
    </w:p>
    <w:p>
      <w:pPr>
        <w:numPr>
          <w:ilvl w:val="1"/>
          <w:numId w:val="2"/>
        </w:numPr>
        <w:tabs>
          <w:tab w:val="left" w:pos="964"/>
        </w:tabs>
        <w:spacing w:line="360" w:lineRule="auto"/>
        <w:ind w:firstLine="480" w:firstLineChars="200"/>
        <w:rPr>
          <w:rFonts w:cs="宋体"/>
          <w:sz w:val="24"/>
        </w:rPr>
      </w:pPr>
      <w:r>
        <w:rPr>
          <w:rFonts w:hint="eastAsia" w:cs="宋体"/>
          <w:sz w:val="24"/>
        </w:rPr>
        <w:t>每一信封密封处应加盖投标人公章。</w:t>
      </w:r>
    </w:p>
    <w:p>
      <w:pPr>
        <w:numPr>
          <w:ilvl w:val="1"/>
          <w:numId w:val="2"/>
        </w:numPr>
        <w:tabs>
          <w:tab w:val="left" w:pos="964"/>
        </w:tabs>
        <w:spacing w:line="360" w:lineRule="auto"/>
        <w:ind w:firstLine="480" w:firstLineChars="200"/>
        <w:rPr>
          <w:rFonts w:cs="宋体"/>
          <w:sz w:val="24"/>
        </w:rPr>
      </w:pPr>
      <w:r>
        <w:rPr>
          <w:rFonts w:hint="eastAsia" w:cs="宋体"/>
          <w:sz w:val="24"/>
        </w:rPr>
        <w:t>如果投标文件由邮局或专人送交，投标人应将投标文件按照本须知第14.1条至第14.2条的规定进行密封和标记后，按投标人须知前附表1注明的地址送至接收人。</w:t>
      </w:r>
    </w:p>
    <w:p>
      <w:pPr>
        <w:numPr>
          <w:ilvl w:val="1"/>
          <w:numId w:val="2"/>
        </w:numPr>
        <w:tabs>
          <w:tab w:val="left" w:pos="964"/>
        </w:tabs>
        <w:spacing w:line="360" w:lineRule="auto"/>
        <w:ind w:firstLine="480" w:firstLineChars="200"/>
        <w:rPr>
          <w:rFonts w:cs="宋体"/>
          <w:sz w:val="24"/>
        </w:rPr>
      </w:pPr>
      <w:r>
        <w:rPr>
          <w:rFonts w:hint="eastAsia" w:cs="宋体"/>
          <w:sz w:val="24"/>
        </w:rPr>
        <w:t>如果未按上述规定进行密封和标记，招标单位将不承担由此造成的对投标文件的误投或提前拆封的责任。</w:t>
      </w:r>
    </w:p>
    <w:p>
      <w:pPr>
        <w:numPr>
          <w:ilvl w:val="1"/>
          <w:numId w:val="2"/>
        </w:numPr>
        <w:tabs>
          <w:tab w:val="left" w:pos="964"/>
        </w:tabs>
        <w:spacing w:line="360" w:lineRule="auto"/>
        <w:ind w:firstLine="480" w:firstLineChars="200"/>
        <w:rPr>
          <w:rFonts w:cs="宋体"/>
          <w:sz w:val="24"/>
        </w:rPr>
      </w:pPr>
      <w:r>
        <w:rPr>
          <w:rFonts w:hint="eastAsia" w:cs="宋体"/>
          <w:sz w:val="24"/>
        </w:rPr>
        <w:t>投标文件应在投标邀请中规定的截止时间前送达，迟到的投标文件为无效投标文件, 将被拒收。</w:t>
      </w:r>
    </w:p>
    <w:p>
      <w:pPr>
        <w:numPr>
          <w:ilvl w:val="1"/>
          <w:numId w:val="2"/>
        </w:numPr>
        <w:tabs>
          <w:tab w:val="left" w:pos="964"/>
        </w:tabs>
        <w:spacing w:line="360" w:lineRule="auto"/>
        <w:ind w:firstLine="480" w:firstLineChars="200"/>
        <w:rPr>
          <w:rFonts w:cs="宋体"/>
          <w:sz w:val="24"/>
        </w:rPr>
      </w:pPr>
      <w:r>
        <w:rPr>
          <w:rFonts w:hint="eastAsia" w:cs="宋体"/>
          <w:sz w:val="24"/>
        </w:rPr>
        <w:t>投标人在投标截止时间前，可以对所提交的投标文件进行修改或者撤回，并书面通知招标单位。修改的内容和撤回通知应当按本须知要求签署、盖章、密封，并作为投标文件的组成部分。</w:t>
      </w:r>
    </w:p>
    <w:p>
      <w:pPr>
        <w:numPr>
          <w:ilvl w:val="1"/>
          <w:numId w:val="2"/>
        </w:numPr>
        <w:tabs>
          <w:tab w:val="left" w:pos="964"/>
        </w:tabs>
        <w:spacing w:line="360" w:lineRule="auto"/>
        <w:ind w:firstLine="480" w:firstLineChars="200"/>
        <w:rPr>
          <w:rFonts w:cs="宋体"/>
          <w:sz w:val="24"/>
        </w:rPr>
      </w:pPr>
      <w:r>
        <w:rPr>
          <w:rFonts w:hint="eastAsia" w:cs="宋体"/>
          <w:sz w:val="24"/>
        </w:rPr>
        <w:t>投标人在投标截止时间后不得修改、撤回投标文件。投标人在投标截止时间后修改投标文件的，其投标将被拒绝。</w:t>
      </w:r>
    </w:p>
    <w:p>
      <w:pPr>
        <w:numPr>
          <w:ilvl w:val="1"/>
          <w:numId w:val="2"/>
        </w:numPr>
        <w:tabs>
          <w:tab w:val="left" w:pos="964"/>
        </w:tabs>
        <w:spacing w:line="360" w:lineRule="auto"/>
        <w:ind w:firstLine="480" w:firstLineChars="200"/>
        <w:rPr>
          <w:rFonts w:cs="宋体"/>
          <w:sz w:val="24"/>
        </w:rPr>
      </w:pPr>
      <w:r>
        <w:rPr>
          <w:rFonts w:hint="eastAsia" w:cs="宋体"/>
          <w:sz w:val="24"/>
        </w:rPr>
        <w:t>投标截止时间结束后参加投标的投标人不足3家的，除采购任务取消情形外，招标采购单位将依法重新组织招标或者采用其他方式进行采购。</w:t>
      </w:r>
    </w:p>
    <w:p>
      <w:pPr>
        <w:pStyle w:val="2"/>
        <w:spacing w:before="0" w:after="0" w:line="360" w:lineRule="auto"/>
        <w:jc w:val="center"/>
        <w:rPr>
          <w:rFonts w:hint="eastAsia" w:ascii="宋体" w:hAnsi="宋体"/>
          <w:sz w:val="28"/>
          <w:szCs w:val="28"/>
        </w:rPr>
      </w:pPr>
      <w:bookmarkStart w:id="386" w:name="_Toc15703"/>
      <w:bookmarkEnd w:id="386"/>
      <w:bookmarkStart w:id="387" w:name="_Toc24549"/>
      <w:bookmarkEnd w:id="387"/>
      <w:bookmarkStart w:id="388" w:name="_Toc15566_WPSOffice_Level2"/>
      <w:bookmarkEnd w:id="388"/>
      <w:bookmarkStart w:id="389" w:name="_Toc28609"/>
      <w:bookmarkEnd w:id="389"/>
      <w:bookmarkStart w:id="390" w:name="_Toc34137396"/>
      <w:bookmarkEnd w:id="390"/>
      <w:bookmarkStart w:id="391" w:name="_Toc13422"/>
      <w:bookmarkEnd w:id="391"/>
      <w:bookmarkStart w:id="392" w:name="_Toc22725"/>
      <w:bookmarkEnd w:id="392"/>
      <w:bookmarkStart w:id="393" w:name="_Toc13887"/>
      <w:bookmarkEnd w:id="393"/>
      <w:bookmarkStart w:id="394" w:name="_Toc5693"/>
      <w:bookmarkEnd w:id="394"/>
      <w:bookmarkStart w:id="395" w:name="_Toc51751178"/>
      <w:bookmarkStart w:id="396" w:name="_Toc13662"/>
      <w:bookmarkStart w:id="397" w:name="_Toc2382"/>
      <w:bookmarkStart w:id="398" w:name="_Toc28377"/>
      <w:bookmarkStart w:id="399" w:name="_Toc26981"/>
      <w:bookmarkStart w:id="400" w:name="_Toc28042"/>
      <w:bookmarkStart w:id="401" w:name="_Toc12745"/>
      <w:bookmarkStart w:id="402" w:name="_Toc17736"/>
      <w:bookmarkStart w:id="403" w:name="_Toc14693"/>
      <w:bookmarkStart w:id="404" w:name="_Toc148459129"/>
      <w:r>
        <w:rPr>
          <w:rFonts w:hint="eastAsia" w:ascii="宋体" w:hAnsi="宋体"/>
          <w:sz w:val="28"/>
          <w:szCs w:val="28"/>
        </w:rPr>
        <w:t>第</w:t>
      </w:r>
      <w:bookmarkEnd w:id="395"/>
      <w:r>
        <w:rPr>
          <w:rFonts w:hint="eastAsia" w:ascii="宋体" w:hAnsi="宋体"/>
          <w:sz w:val="28"/>
          <w:szCs w:val="28"/>
        </w:rPr>
        <w:t xml:space="preserve">五节  </w:t>
      </w:r>
      <w:bookmarkEnd w:id="396"/>
      <w:bookmarkEnd w:id="397"/>
      <w:r>
        <w:rPr>
          <w:rFonts w:hint="eastAsia" w:ascii="宋体" w:hAnsi="宋体"/>
          <w:sz w:val="28"/>
          <w:szCs w:val="28"/>
        </w:rPr>
        <w:t>开标和评标</w:t>
      </w:r>
      <w:bookmarkEnd w:id="398"/>
      <w:bookmarkEnd w:id="399"/>
      <w:bookmarkEnd w:id="400"/>
      <w:bookmarkEnd w:id="401"/>
      <w:bookmarkEnd w:id="402"/>
      <w:bookmarkEnd w:id="403"/>
      <w:bookmarkEnd w:id="404"/>
    </w:p>
    <w:p>
      <w:pPr>
        <w:pStyle w:val="4"/>
        <w:numPr>
          <w:ilvl w:val="0"/>
          <w:numId w:val="2"/>
        </w:numPr>
        <w:tabs>
          <w:tab w:val="left" w:pos="425"/>
          <w:tab w:val="left" w:pos="630"/>
          <w:tab w:val="left" w:pos="720"/>
        </w:tabs>
        <w:spacing w:before="0" w:after="0" w:line="360" w:lineRule="auto"/>
        <w:ind w:left="720" w:hanging="360"/>
        <w:rPr>
          <w:rFonts w:hint="eastAsia" w:ascii="宋体" w:hAnsi="宋体" w:cs="宋体"/>
          <w:sz w:val="24"/>
          <w:szCs w:val="24"/>
        </w:rPr>
      </w:pPr>
      <w:bookmarkStart w:id="405" w:name="_Toc32132"/>
      <w:bookmarkEnd w:id="405"/>
      <w:bookmarkStart w:id="406" w:name="_Toc10864"/>
      <w:bookmarkEnd w:id="406"/>
      <w:bookmarkStart w:id="407" w:name="_Toc26681"/>
      <w:bookmarkEnd w:id="407"/>
      <w:bookmarkStart w:id="408" w:name="_Toc28109"/>
      <w:bookmarkEnd w:id="408"/>
      <w:bookmarkStart w:id="409" w:name="_Toc13648"/>
      <w:bookmarkEnd w:id="409"/>
      <w:bookmarkStart w:id="410" w:name="_Toc8342"/>
      <w:bookmarkEnd w:id="410"/>
      <w:bookmarkStart w:id="411" w:name="_Toc2770"/>
      <w:bookmarkEnd w:id="411"/>
      <w:bookmarkStart w:id="412" w:name="_Toc34137397"/>
      <w:bookmarkEnd w:id="412"/>
      <w:bookmarkStart w:id="413" w:name="_Toc25615"/>
      <w:bookmarkStart w:id="414" w:name="_Toc5479"/>
      <w:bookmarkStart w:id="415" w:name="_Toc22014"/>
      <w:bookmarkStart w:id="416" w:name="_Toc18338"/>
      <w:bookmarkStart w:id="417" w:name="_Toc16798"/>
      <w:bookmarkStart w:id="418" w:name="_Toc11757"/>
      <w:bookmarkStart w:id="419" w:name="_Toc51751179"/>
      <w:bookmarkStart w:id="420" w:name="_Toc23328"/>
      <w:r>
        <w:rPr>
          <w:rFonts w:hint="eastAsia" w:ascii="宋体" w:hAnsi="宋体" w:cs="宋体"/>
          <w:sz w:val="24"/>
          <w:szCs w:val="24"/>
        </w:rPr>
        <w:t>开标、评标时间</w:t>
      </w:r>
      <w:bookmarkEnd w:id="413"/>
      <w:bookmarkEnd w:id="414"/>
      <w:bookmarkEnd w:id="415"/>
      <w:bookmarkEnd w:id="416"/>
      <w:bookmarkEnd w:id="417"/>
      <w:bookmarkEnd w:id="418"/>
      <w:bookmarkEnd w:id="419"/>
      <w:bookmarkEnd w:id="420"/>
    </w:p>
    <w:p>
      <w:pPr>
        <w:numPr>
          <w:ilvl w:val="1"/>
          <w:numId w:val="2"/>
        </w:numPr>
        <w:tabs>
          <w:tab w:val="left" w:pos="964"/>
        </w:tabs>
        <w:spacing w:line="360" w:lineRule="auto"/>
        <w:ind w:firstLine="480" w:firstLineChars="200"/>
        <w:rPr>
          <w:rFonts w:cs="宋体"/>
          <w:sz w:val="24"/>
        </w:rPr>
      </w:pPr>
      <w:r>
        <w:rPr>
          <w:rFonts w:hint="eastAsia" w:cs="宋体"/>
          <w:sz w:val="24"/>
        </w:rPr>
        <w:t>在《投标人须知前附表1》中所规定的时间、地点开标（如有推迟情形，以推迟后的时间、地点为准）。</w:t>
      </w:r>
    </w:p>
    <w:p>
      <w:pPr>
        <w:numPr>
          <w:ilvl w:val="1"/>
          <w:numId w:val="2"/>
        </w:numPr>
        <w:tabs>
          <w:tab w:val="left" w:pos="964"/>
        </w:tabs>
        <w:spacing w:line="360" w:lineRule="auto"/>
        <w:ind w:firstLine="480" w:firstLineChars="200"/>
        <w:rPr>
          <w:rFonts w:cs="宋体"/>
          <w:sz w:val="24"/>
        </w:rPr>
      </w:pPr>
      <w:r>
        <w:rPr>
          <w:rFonts w:hint="eastAsia" w:cs="宋体"/>
          <w:sz w:val="24"/>
        </w:rPr>
        <w:t>开标由招标单位主持，邀请有关方面代表参加。投标人一般应派授权代表参加开标会，并办理签到手续（如有需要的话）。</w:t>
      </w:r>
    </w:p>
    <w:p>
      <w:pPr>
        <w:pStyle w:val="4"/>
        <w:numPr>
          <w:ilvl w:val="0"/>
          <w:numId w:val="2"/>
        </w:numPr>
        <w:tabs>
          <w:tab w:val="left" w:pos="425"/>
          <w:tab w:val="left" w:pos="630"/>
          <w:tab w:val="left" w:pos="720"/>
        </w:tabs>
        <w:spacing w:before="0" w:after="0" w:line="360" w:lineRule="auto"/>
        <w:ind w:left="720" w:hanging="360"/>
        <w:rPr>
          <w:rFonts w:hint="eastAsia" w:ascii="宋体" w:hAnsi="宋体" w:cs="宋体"/>
          <w:sz w:val="24"/>
          <w:szCs w:val="24"/>
        </w:rPr>
      </w:pPr>
      <w:bookmarkStart w:id="421" w:name="_Toc22784"/>
      <w:bookmarkEnd w:id="421"/>
      <w:bookmarkStart w:id="422" w:name="_Toc18646"/>
      <w:bookmarkEnd w:id="422"/>
      <w:bookmarkStart w:id="423" w:name="_Toc9773"/>
      <w:bookmarkEnd w:id="423"/>
      <w:bookmarkStart w:id="424" w:name="_Toc12182"/>
      <w:bookmarkEnd w:id="424"/>
      <w:bookmarkStart w:id="425" w:name="_Toc20604"/>
      <w:bookmarkEnd w:id="425"/>
      <w:bookmarkStart w:id="426" w:name="_Toc34137398"/>
      <w:bookmarkEnd w:id="426"/>
      <w:bookmarkStart w:id="427" w:name="_Toc21170"/>
      <w:bookmarkEnd w:id="427"/>
      <w:bookmarkStart w:id="428" w:name="_Toc32327"/>
      <w:bookmarkEnd w:id="428"/>
      <w:bookmarkStart w:id="429" w:name="_Toc7903"/>
      <w:bookmarkStart w:id="430" w:name="_Toc25290"/>
      <w:bookmarkStart w:id="431" w:name="_Toc31865"/>
      <w:bookmarkStart w:id="432" w:name="_Toc18464"/>
      <w:bookmarkStart w:id="433" w:name="_Toc17867"/>
      <w:r>
        <w:rPr>
          <w:rFonts w:hint="eastAsia" w:ascii="宋体" w:hAnsi="宋体" w:cs="宋体"/>
          <w:sz w:val="24"/>
          <w:szCs w:val="24"/>
        </w:rPr>
        <w:t>评标</w:t>
      </w:r>
      <w:bookmarkEnd w:id="429"/>
      <w:bookmarkEnd w:id="430"/>
      <w:bookmarkEnd w:id="431"/>
      <w:bookmarkEnd w:id="432"/>
      <w:bookmarkEnd w:id="433"/>
    </w:p>
    <w:p>
      <w:pPr>
        <w:numPr>
          <w:ilvl w:val="1"/>
          <w:numId w:val="2"/>
        </w:numPr>
        <w:tabs>
          <w:tab w:val="left" w:pos="964"/>
        </w:tabs>
        <w:spacing w:line="360" w:lineRule="auto"/>
        <w:ind w:firstLine="480" w:firstLineChars="200"/>
        <w:rPr>
          <w:rFonts w:cs="宋体"/>
          <w:sz w:val="24"/>
        </w:rPr>
      </w:pPr>
      <w:r>
        <w:rPr>
          <w:rFonts w:hint="eastAsia" w:cs="宋体"/>
          <w:sz w:val="24"/>
        </w:rPr>
        <w:t>评标委员会将按照招标文件第三章“评标办法”的规定进行评标。</w:t>
      </w:r>
    </w:p>
    <w:p>
      <w:pPr>
        <w:pStyle w:val="66"/>
        <w:ind w:firstLine="261"/>
        <w:rPr>
          <w:rFonts w:hint="eastAsia" w:ascii="宋体" w:hAnsi="宋体"/>
        </w:rPr>
      </w:pPr>
    </w:p>
    <w:p>
      <w:pPr>
        <w:pStyle w:val="2"/>
        <w:spacing w:before="0" w:after="0" w:line="360" w:lineRule="auto"/>
        <w:jc w:val="center"/>
        <w:rPr>
          <w:rFonts w:hint="eastAsia" w:ascii="宋体" w:hAnsi="宋体"/>
          <w:sz w:val="28"/>
          <w:szCs w:val="28"/>
        </w:rPr>
      </w:pPr>
      <w:bookmarkStart w:id="434" w:name="_Toc34137402"/>
      <w:bookmarkEnd w:id="434"/>
      <w:bookmarkStart w:id="435" w:name="_Toc19702"/>
      <w:bookmarkEnd w:id="435"/>
      <w:bookmarkStart w:id="436" w:name="_Toc20398"/>
      <w:bookmarkEnd w:id="436"/>
      <w:bookmarkStart w:id="437" w:name="_Toc18240"/>
      <w:bookmarkEnd w:id="437"/>
      <w:bookmarkStart w:id="438" w:name="_Toc19423"/>
      <w:bookmarkEnd w:id="438"/>
      <w:bookmarkStart w:id="439" w:name="_Toc18457"/>
      <w:bookmarkEnd w:id="439"/>
      <w:bookmarkStart w:id="440" w:name="_Toc16858"/>
      <w:bookmarkEnd w:id="440"/>
      <w:bookmarkStart w:id="441" w:name="_Toc7940"/>
      <w:bookmarkEnd w:id="441"/>
      <w:bookmarkStart w:id="442" w:name="_Toc26416_WPSOffice_Level2"/>
      <w:bookmarkEnd w:id="442"/>
      <w:bookmarkStart w:id="443" w:name="_Toc51751184"/>
      <w:bookmarkStart w:id="444" w:name="_Toc513"/>
      <w:bookmarkStart w:id="445" w:name="_Toc6692"/>
      <w:bookmarkStart w:id="446" w:name="_Toc13513"/>
      <w:bookmarkStart w:id="447" w:name="_Toc23159"/>
      <w:bookmarkStart w:id="448" w:name="_Toc26192"/>
      <w:bookmarkStart w:id="449" w:name="_Toc21929"/>
      <w:bookmarkStart w:id="450" w:name="_Toc19648"/>
      <w:bookmarkStart w:id="451" w:name="_Toc7375"/>
      <w:bookmarkStart w:id="452" w:name="_Toc148459130"/>
      <w:r>
        <w:rPr>
          <w:rFonts w:hint="eastAsia" w:ascii="宋体" w:hAnsi="宋体"/>
          <w:sz w:val="28"/>
          <w:szCs w:val="28"/>
        </w:rPr>
        <w:t>第</w:t>
      </w:r>
      <w:bookmarkEnd w:id="443"/>
      <w:r>
        <w:rPr>
          <w:rFonts w:hint="eastAsia" w:ascii="宋体" w:hAnsi="宋体"/>
          <w:sz w:val="28"/>
          <w:szCs w:val="28"/>
        </w:rPr>
        <w:t>六节  定标与签订合同</w:t>
      </w:r>
      <w:bookmarkEnd w:id="444"/>
      <w:bookmarkEnd w:id="445"/>
      <w:bookmarkEnd w:id="446"/>
      <w:bookmarkEnd w:id="447"/>
      <w:bookmarkEnd w:id="448"/>
      <w:bookmarkEnd w:id="449"/>
      <w:bookmarkEnd w:id="450"/>
      <w:bookmarkEnd w:id="451"/>
      <w:bookmarkEnd w:id="452"/>
    </w:p>
    <w:p>
      <w:pPr>
        <w:pStyle w:val="4"/>
        <w:numPr>
          <w:ilvl w:val="0"/>
          <w:numId w:val="2"/>
        </w:numPr>
        <w:tabs>
          <w:tab w:val="left" w:pos="425"/>
          <w:tab w:val="left" w:pos="630"/>
          <w:tab w:val="left" w:pos="720"/>
        </w:tabs>
        <w:spacing w:before="0" w:after="0" w:line="360" w:lineRule="auto"/>
        <w:ind w:left="720" w:hanging="360"/>
        <w:rPr>
          <w:rFonts w:hint="eastAsia" w:ascii="宋体" w:hAnsi="宋体" w:cs="宋体"/>
          <w:sz w:val="24"/>
          <w:szCs w:val="24"/>
        </w:rPr>
      </w:pPr>
      <w:bookmarkStart w:id="453" w:name="_Toc29944"/>
      <w:bookmarkEnd w:id="453"/>
      <w:bookmarkStart w:id="454" w:name="_Toc34137403"/>
      <w:bookmarkEnd w:id="454"/>
      <w:bookmarkStart w:id="455" w:name="_Toc28843"/>
      <w:bookmarkEnd w:id="455"/>
      <w:bookmarkStart w:id="456" w:name="_Toc22708"/>
      <w:bookmarkEnd w:id="456"/>
      <w:bookmarkStart w:id="457" w:name="_Toc3332"/>
      <w:bookmarkEnd w:id="457"/>
      <w:bookmarkStart w:id="458" w:name="_Toc1470"/>
      <w:bookmarkEnd w:id="458"/>
      <w:bookmarkStart w:id="459" w:name="_Toc16610"/>
      <w:bookmarkEnd w:id="459"/>
      <w:bookmarkStart w:id="460" w:name="_Toc13322"/>
      <w:bookmarkEnd w:id="460"/>
      <w:bookmarkStart w:id="461" w:name="_Toc2796"/>
      <w:bookmarkStart w:id="462" w:name="_Toc51751185"/>
      <w:bookmarkStart w:id="463" w:name="_Toc31643"/>
      <w:bookmarkStart w:id="464" w:name="_Toc10006"/>
      <w:bookmarkStart w:id="465" w:name="_Toc27296"/>
      <w:bookmarkStart w:id="466" w:name="_Toc13793"/>
      <w:bookmarkStart w:id="467" w:name="_Toc25375"/>
      <w:r>
        <w:rPr>
          <w:rFonts w:hint="eastAsia" w:ascii="宋体" w:hAnsi="宋体" w:cs="宋体"/>
          <w:sz w:val="24"/>
          <w:szCs w:val="24"/>
        </w:rPr>
        <w:t>定标准则</w:t>
      </w:r>
      <w:bookmarkEnd w:id="461"/>
      <w:bookmarkEnd w:id="462"/>
      <w:bookmarkEnd w:id="463"/>
      <w:bookmarkEnd w:id="464"/>
      <w:bookmarkEnd w:id="465"/>
      <w:bookmarkEnd w:id="466"/>
      <w:bookmarkEnd w:id="467"/>
    </w:p>
    <w:p>
      <w:pPr>
        <w:numPr>
          <w:ilvl w:val="1"/>
          <w:numId w:val="2"/>
        </w:numPr>
        <w:tabs>
          <w:tab w:val="left" w:pos="964"/>
        </w:tabs>
        <w:spacing w:line="360" w:lineRule="auto"/>
        <w:ind w:firstLine="480" w:firstLineChars="200"/>
        <w:rPr>
          <w:rFonts w:cs="宋体"/>
          <w:sz w:val="24"/>
        </w:rPr>
      </w:pPr>
      <w:r>
        <w:rPr>
          <w:rFonts w:hint="eastAsia" w:cs="宋体"/>
          <w:sz w:val="24"/>
        </w:rPr>
        <w:t>最低投标价不作为中标的保证。</w:t>
      </w:r>
    </w:p>
    <w:p>
      <w:pPr>
        <w:numPr>
          <w:ilvl w:val="1"/>
          <w:numId w:val="2"/>
        </w:numPr>
        <w:tabs>
          <w:tab w:val="left" w:pos="964"/>
        </w:tabs>
        <w:spacing w:line="360" w:lineRule="auto"/>
        <w:ind w:firstLine="480" w:firstLineChars="200"/>
        <w:rPr>
          <w:rFonts w:hint="default" w:cs="宋体"/>
          <w:color w:val="auto"/>
          <w:sz w:val="24"/>
          <w:szCs w:val="22"/>
          <w:lang w:val="en-US" w:eastAsia="zh-CN"/>
        </w:rPr>
      </w:pPr>
      <w:r>
        <w:rPr>
          <w:rFonts w:hint="eastAsia" w:cs="宋体"/>
          <w:sz w:val="24"/>
          <w:szCs w:val="22"/>
        </w:rPr>
        <w:t>投标人的投标文件符合招标文件要求，按招标文件确定评标方法、标准，</w:t>
      </w:r>
      <w:r>
        <w:rPr>
          <w:rFonts w:hint="eastAsia" w:cs="宋体"/>
          <w:color w:val="auto"/>
          <w:sz w:val="24"/>
          <w:szCs w:val="22"/>
        </w:rPr>
        <w:t>经评委评审并推荐中标候选人。</w:t>
      </w:r>
    </w:p>
    <w:p>
      <w:pPr>
        <w:numPr>
          <w:ilvl w:val="1"/>
          <w:numId w:val="2"/>
        </w:numPr>
        <w:tabs>
          <w:tab w:val="left" w:pos="964"/>
        </w:tabs>
        <w:spacing w:line="360" w:lineRule="auto"/>
        <w:ind w:firstLine="480" w:firstLineChars="200"/>
        <w:rPr>
          <w:rFonts w:hint="default" w:cs="宋体"/>
          <w:color w:val="auto"/>
          <w:sz w:val="24"/>
          <w:szCs w:val="22"/>
          <w:lang w:val="en-US" w:eastAsia="zh-CN"/>
        </w:rPr>
      </w:pPr>
      <w:r>
        <w:rPr>
          <w:rFonts w:hint="eastAsia" w:cs="宋体"/>
          <w:color w:val="auto"/>
          <w:sz w:val="24"/>
          <w:szCs w:val="22"/>
          <w:lang w:val="en-US" w:eastAsia="zh-CN"/>
        </w:rPr>
        <w:t>若出现以下情况，招标人有权要求投标人进行二次报价：</w:t>
      </w:r>
    </w:p>
    <w:p>
      <w:pPr>
        <w:numPr>
          <w:ilvl w:val="2"/>
          <w:numId w:val="2"/>
        </w:numPr>
        <w:tabs>
          <w:tab w:val="left" w:pos="964"/>
        </w:tabs>
        <w:spacing w:line="360" w:lineRule="auto"/>
        <w:ind w:firstLine="480" w:firstLineChars="200"/>
        <w:rPr>
          <w:rFonts w:hint="eastAsia" w:cs="宋体"/>
          <w:color w:val="auto"/>
          <w:sz w:val="24"/>
          <w:szCs w:val="22"/>
        </w:rPr>
      </w:pPr>
      <w:r>
        <w:rPr>
          <w:rFonts w:hint="eastAsia" w:cs="宋体"/>
          <w:color w:val="auto"/>
          <w:sz w:val="24"/>
          <w:szCs w:val="22"/>
          <w:lang w:val="en-US" w:eastAsia="zh-CN"/>
        </w:rPr>
        <w:t>所有有效投标人的初次报价均超出项目预算；</w:t>
      </w:r>
    </w:p>
    <w:p>
      <w:pPr>
        <w:numPr>
          <w:ilvl w:val="2"/>
          <w:numId w:val="2"/>
        </w:numPr>
        <w:tabs>
          <w:tab w:val="left" w:pos="964"/>
        </w:tabs>
        <w:spacing w:line="360" w:lineRule="auto"/>
        <w:ind w:firstLine="480" w:firstLineChars="200"/>
        <w:rPr>
          <w:rFonts w:hint="eastAsia" w:cs="宋体"/>
          <w:color w:val="auto"/>
          <w:sz w:val="24"/>
          <w:szCs w:val="22"/>
        </w:rPr>
      </w:pPr>
      <w:r>
        <w:rPr>
          <w:rFonts w:hint="eastAsia" w:cs="宋体"/>
          <w:color w:val="auto"/>
          <w:sz w:val="24"/>
          <w:szCs w:val="22"/>
          <w:lang w:val="en-US" w:eastAsia="zh-CN"/>
        </w:rPr>
        <w:t>评标小组认为报价存在不合理或需进一步澄清的情况；</w:t>
      </w:r>
    </w:p>
    <w:p>
      <w:pPr>
        <w:numPr>
          <w:ilvl w:val="2"/>
          <w:numId w:val="2"/>
        </w:numPr>
        <w:tabs>
          <w:tab w:val="left" w:pos="964"/>
        </w:tabs>
        <w:spacing w:line="360" w:lineRule="auto"/>
        <w:ind w:firstLine="480" w:firstLineChars="200"/>
        <w:rPr>
          <w:rFonts w:hint="default" w:cs="宋体"/>
          <w:color w:val="auto"/>
          <w:sz w:val="24"/>
          <w:szCs w:val="22"/>
          <w:lang w:val="en-US" w:eastAsia="zh-CN"/>
        </w:rPr>
      </w:pPr>
      <w:r>
        <w:rPr>
          <w:rFonts w:hint="eastAsia" w:cs="宋体"/>
          <w:color w:val="auto"/>
          <w:sz w:val="24"/>
          <w:szCs w:val="22"/>
          <w:lang w:val="en-US" w:eastAsia="zh-CN"/>
        </w:rPr>
        <w:t>二次报价不得高于初次报价，且需基于相同的技术方案和服务承诺。未收到二次报价通知的投标人，其初次报价仍为最终报价。</w:t>
      </w:r>
    </w:p>
    <w:p>
      <w:pPr>
        <w:pStyle w:val="4"/>
        <w:numPr>
          <w:ilvl w:val="0"/>
          <w:numId w:val="2"/>
        </w:numPr>
        <w:tabs>
          <w:tab w:val="left" w:pos="425"/>
          <w:tab w:val="left" w:pos="630"/>
          <w:tab w:val="left" w:pos="720"/>
        </w:tabs>
        <w:spacing w:before="0" w:after="0" w:line="360" w:lineRule="auto"/>
        <w:ind w:left="720" w:hanging="360"/>
        <w:rPr>
          <w:rFonts w:hint="eastAsia" w:ascii="宋体" w:hAnsi="宋体" w:cs="宋体"/>
          <w:sz w:val="24"/>
          <w:szCs w:val="24"/>
        </w:rPr>
      </w:pPr>
      <w:bookmarkStart w:id="468" w:name="_Toc19512"/>
      <w:bookmarkStart w:id="469" w:name="_Toc373"/>
      <w:bookmarkStart w:id="470" w:name="_Toc15140"/>
      <w:bookmarkStart w:id="471" w:name="_Toc3465"/>
      <w:bookmarkStart w:id="472" w:name="_Toc7697"/>
      <w:r>
        <w:rPr>
          <w:rFonts w:hint="eastAsia" w:ascii="宋体" w:hAnsi="宋体" w:cs="宋体"/>
          <w:sz w:val="24"/>
          <w:szCs w:val="24"/>
        </w:rPr>
        <w:t>接受和拒绝任何或所有投标的权利</w:t>
      </w:r>
      <w:bookmarkEnd w:id="468"/>
      <w:bookmarkEnd w:id="469"/>
      <w:bookmarkEnd w:id="470"/>
      <w:bookmarkEnd w:id="471"/>
      <w:bookmarkEnd w:id="472"/>
    </w:p>
    <w:p>
      <w:pPr>
        <w:numPr>
          <w:ilvl w:val="1"/>
          <w:numId w:val="2"/>
        </w:numPr>
        <w:tabs>
          <w:tab w:val="left" w:pos="964"/>
        </w:tabs>
        <w:spacing w:line="360" w:lineRule="auto"/>
        <w:ind w:firstLine="480" w:firstLineChars="200"/>
        <w:rPr>
          <w:rFonts w:cs="宋体"/>
          <w:sz w:val="24"/>
        </w:rPr>
      </w:pPr>
      <w:r>
        <w:rPr>
          <w:rFonts w:hint="eastAsia" w:cs="宋体"/>
          <w:sz w:val="24"/>
        </w:rPr>
        <w:t>招标单位保留在定标之前任何时候接受或拒绝任何投标，以及宣布招标程序无效或拒绝所有投标的权利，对受影响的投标人不承担任何责任，也无义务向受影响的投标人解释采取这一行动的理由。</w:t>
      </w:r>
    </w:p>
    <w:p>
      <w:pPr>
        <w:pStyle w:val="64"/>
        <w:rPr>
          <w:rFonts w:hint="eastAsia" w:cs="宋体"/>
        </w:rPr>
      </w:pPr>
    </w:p>
    <w:p>
      <w:pPr>
        <w:pStyle w:val="4"/>
        <w:numPr>
          <w:ilvl w:val="0"/>
          <w:numId w:val="2"/>
        </w:numPr>
        <w:tabs>
          <w:tab w:val="left" w:pos="425"/>
          <w:tab w:val="left" w:pos="630"/>
          <w:tab w:val="left" w:pos="720"/>
        </w:tabs>
        <w:spacing w:before="0" w:after="0" w:line="360" w:lineRule="auto"/>
        <w:ind w:left="720" w:hanging="360"/>
        <w:rPr>
          <w:rFonts w:hint="eastAsia" w:ascii="宋体" w:hAnsi="宋体" w:cs="宋体"/>
          <w:sz w:val="24"/>
          <w:szCs w:val="24"/>
        </w:rPr>
      </w:pPr>
      <w:bookmarkStart w:id="473" w:name="_Toc12366"/>
      <w:bookmarkEnd w:id="473"/>
      <w:bookmarkStart w:id="474" w:name="_Toc3739"/>
      <w:bookmarkEnd w:id="474"/>
      <w:bookmarkStart w:id="475" w:name="_Toc19932"/>
      <w:bookmarkEnd w:id="475"/>
      <w:bookmarkStart w:id="476" w:name="_Toc28490"/>
      <w:bookmarkEnd w:id="476"/>
      <w:bookmarkStart w:id="477" w:name="_Toc34137404"/>
      <w:bookmarkEnd w:id="477"/>
      <w:bookmarkStart w:id="478" w:name="_Toc3543"/>
      <w:bookmarkEnd w:id="478"/>
      <w:bookmarkStart w:id="479" w:name="_Toc707"/>
      <w:bookmarkEnd w:id="479"/>
      <w:bookmarkStart w:id="480" w:name="_Toc5627"/>
      <w:bookmarkEnd w:id="480"/>
      <w:bookmarkStart w:id="481" w:name="_Toc8146"/>
      <w:bookmarkStart w:id="482" w:name="_Toc32700"/>
      <w:bookmarkStart w:id="483" w:name="_Toc4473"/>
      <w:bookmarkStart w:id="484" w:name="_Toc30583"/>
      <w:bookmarkStart w:id="485" w:name="_Toc9803"/>
      <w:bookmarkStart w:id="486" w:name="_Toc51751186"/>
      <w:bookmarkStart w:id="487" w:name="_Toc13568"/>
      <w:r>
        <w:rPr>
          <w:rFonts w:hint="eastAsia" w:ascii="宋体" w:hAnsi="宋体" w:cs="宋体"/>
          <w:sz w:val="24"/>
          <w:szCs w:val="24"/>
        </w:rPr>
        <w:t>中标通知</w:t>
      </w:r>
      <w:bookmarkEnd w:id="481"/>
      <w:bookmarkEnd w:id="482"/>
      <w:bookmarkEnd w:id="483"/>
      <w:bookmarkEnd w:id="484"/>
      <w:bookmarkEnd w:id="485"/>
      <w:bookmarkEnd w:id="486"/>
      <w:bookmarkEnd w:id="487"/>
    </w:p>
    <w:p>
      <w:pPr>
        <w:numPr>
          <w:ilvl w:val="1"/>
          <w:numId w:val="2"/>
        </w:numPr>
        <w:tabs>
          <w:tab w:val="left" w:pos="964"/>
        </w:tabs>
        <w:spacing w:line="360" w:lineRule="auto"/>
        <w:ind w:firstLine="480" w:firstLineChars="200"/>
        <w:rPr>
          <w:rFonts w:cs="宋体"/>
          <w:sz w:val="24"/>
        </w:rPr>
      </w:pPr>
      <w:r>
        <w:rPr>
          <w:rFonts w:hint="eastAsia" w:cs="宋体"/>
          <w:sz w:val="24"/>
        </w:rPr>
        <w:t>评标结束后，评标结果经招标人确认后，招标单位应在刊登本采购项目招标公告的媒介上对中标结果进行公示，公示期满后，招标单位向中标人发出中标通知书。《中标通知书》对招标人和中标人具有同等法律效力。《中标通知书》发出后，招标人改变中标结果，或者中标人放弃中标，应当承担相应的法律责任。</w:t>
      </w:r>
    </w:p>
    <w:p>
      <w:pPr>
        <w:numPr>
          <w:ilvl w:val="1"/>
          <w:numId w:val="2"/>
        </w:numPr>
        <w:tabs>
          <w:tab w:val="left" w:pos="964"/>
        </w:tabs>
        <w:spacing w:line="360" w:lineRule="auto"/>
        <w:ind w:firstLine="480" w:firstLineChars="200"/>
        <w:rPr>
          <w:rFonts w:cs="宋体"/>
          <w:sz w:val="24"/>
        </w:rPr>
      </w:pPr>
      <w:r>
        <w:rPr>
          <w:rFonts w:hint="eastAsia" w:cs="宋体"/>
          <w:sz w:val="24"/>
        </w:rPr>
        <w:t>投标人对评标结果有异议的，应当在中标公示期内，以书面形式向招标代理机构提出质疑。</w:t>
      </w:r>
    </w:p>
    <w:p>
      <w:pPr>
        <w:numPr>
          <w:ilvl w:val="1"/>
          <w:numId w:val="2"/>
        </w:numPr>
        <w:tabs>
          <w:tab w:val="left" w:pos="964"/>
        </w:tabs>
        <w:spacing w:line="360" w:lineRule="auto"/>
        <w:ind w:firstLine="480" w:firstLineChars="200"/>
        <w:rPr>
          <w:rFonts w:cs="宋体"/>
          <w:sz w:val="24"/>
        </w:rPr>
      </w:pPr>
      <w:r>
        <w:rPr>
          <w:rFonts w:hint="eastAsia" w:cs="宋体"/>
          <w:sz w:val="24"/>
        </w:rPr>
        <w:t>《中标通知书》将作为签订合同的依据。合同签订后，《中标通知书》成为合同的一部分。</w:t>
      </w:r>
    </w:p>
    <w:p>
      <w:pPr>
        <w:pStyle w:val="4"/>
        <w:numPr>
          <w:ilvl w:val="0"/>
          <w:numId w:val="2"/>
        </w:numPr>
        <w:tabs>
          <w:tab w:val="left" w:pos="425"/>
          <w:tab w:val="left" w:pos="630"/>
          <w:tab w:val="left" w:pos="720"/>
        </w:tabs>
        <w:spacing w:before="0" w:after="0" w:line="360" w:lineRule="auto"/>
        <w:ind w:left="720" w:hanging="360"/>
        <w:rPr>
          <w:rFonts w:hint="eastAsia" w:ascii="宋体" w:hAnsi="宋体" w:cs="宋体"/>
          <w:sz w:val="24"/>
          <w:szCs w:val="24"/>
        </w:rPr>
      </w:pPr>
      <w:bookmarkStart w:id="488" w:name="_Toc32562"/>
      <w:bookmarkEnd w:id="488"/>
      <w:bookmarkStart w:id="489" w:name="_Toc24171"/>
      <w:bookmarkEnd w:id="489"/>
      <w:bookmarkStart w:id="490" w:name="_Toc10106"/>
      <w:bookmarkEnd w:id="490"/>
      <w:bookmarkStart w:id="491" w:name="_Toc11570"/>
      <w:bookmarkEnd w:id="491"/>
      <w:bookmarkStart w:id="492" w:name="_Toc20573"/>
      <w:bookmarkEnd w:id="492"/>
      <w:bookmarkStart w:id="493" w:name="_Toc1783"/>
      <w:bookmarkEnd w:id="493"/>
      <w:bookmarkStart w:id="494" w:name="_Toc34137405"/>
      <w:bookmarkEnd w:id="494"/>
      <w:bookmarkStart w:id="495" w:name="_Toc19582"/>
      <w:bookmarkEnd w:id="495"/>
      <w:bookmarkStart w:id="496" w:name="_Toc31503"/>
      <w:bookmarkStart w:id="497" w:name="_Toc8916"/>
      <w:bookmarkStart w:id="498" w:name="_Toc27880"/>
      <w:bookmarkStart w:id="499" w:name="_Toc15513"/>
      <w:bookmarkStart w:id="500" w:name="_Toc51751187"/>
      <w:bookmarkStart w:id="501" w:name="_Toc28678"/>
      <w:bookmarkStart w:id="502" w:name="_Toc3776"/>
      <w:r>
        <w:rPr>
          <w:rFonts w:hint="eastAsia" w:ascii="宋体" w:hAnsi="宋体" w:cs="宋体"/>
          <w:sz w:val="24"/>
          <w:szCs w:val="24"/>
        </w:rPr>
        <w:t>签订合同</w:t>
      </w:r>
      <w:bookmarkEnd w:id="496"/>
      <w:bookmarkEnd w:id="497"/>
      <w:bookmarkEnd w:id="498"/>
      <w:bookmarkEnd w:id="499"/>
      <w:bookmarkEnd w:id="500"/>
      <w:bookmarkEnd w:id="501"/>
      <w:bookmarkEnd w:id="502"/>
    </w:p>
    <w:p>
      <w:pPr>
        <w:numPr>
          <w:ilvl w:val="1"/>
          <w:numId w:val="2"/>
        </w:numPr>
        <w:tabs>
          <w:tab w:val="left" w:pos="964"/>
        </w:tabs>
        <w:spacing w:line="360" w:lineRule="auto"/>
        <w:ind w:firstLine="480" w:firstLineChars="200"/>
        <w:rPr>
          <w:rFonts w:cs="宋体"/>
          <w:sz w:val="24"/>
        </w:rPr>
      </w:pPr>
      <w:r>
        <w:rPr>
          <w:rFonts w:hint="eastAsia" w:cs="宋体"/>
          <w:sz w:val="24"/>
        </w:rPr>
        <w:t>招标人（或招标人指定的合同签订单位）、中标人应当在《中标通知书》发出之日起7日内，根据招标文件确定的事项和中标人的投标文件，参照本招标文件第五章的《合同》文本签订合同。逾期未签订合同，按照有关法律规定承担相应的法律责任。属中标人责任的，招标单位将没收其投标保证金，以抵偿对招标人造成的损失。</w:t>
      </w:r>
    </w:p>
    <w:p>
      <w:pPr>
        <w:numPr>
          <w:ilvl w:val="1"/>
          <w:numId w:val="2"/>
        </w:numPr>
        <w:tabs>
          <w:tab w:val="left" w:pos="964"/>
        </w:tabs>
        <w:spacing w:line="360" w:lineRule="auto"/>
        <w:ind w:firstLine="480" w:firstLineChars="200"/>
        <w:rPr>
          <w:rFonts w:cs="宋体"/>
          <w:sz w:val="24"/>
        </w:rPr>
      </w:pPr>
      <w:r>
        <w:rPr>
          <w:rFonts w:hint="eastAsia" w:cs="宋体"/>
          <w:sz w:val="24"/>
        </w:rPr>
        <w:t>招标文件、招标文件的修改文件、中标人的投标文件、补充或修改的文件及澄清或承诺文件等，均为双方签订采购合同的组成部分，并与合同一并作为本招标文件所列采购项目的互补性法律文件，与合同具有同等法律效力。</w:t>
      </w:r>
    </w:p>
    <w:p>
      <w:pPr>
        <w:numPr>
          <w:ilvl w:val="1"/>
          <w:numId w:val="2"/>
        </w:numPr>
        <w:tabs>
          <w:tab w:val="left" w:pos="964"/>
        </w:tabs>
        <w:spacing w:line="360" w:lineRule="auto"/>
        <w:ind w:firstLine="480" w:firstLineChars="200"/>
        <w:rPr>
          <w:rFonts w:cs="宋体"/>
          <w:sz w:val="24"/>
        </w:rPr>
      </w:pPr>
      <w:r>
        <w:rPr>
          <w:rFonts w:hint="eastAsia" w:cs="宋体"/>
          <w:sz w:val="24"/>
        </w:rPr>
        <w:t>中标人因不可抗力或者自身原因不能履行合同的，招标人可以与其他中标候选人签订合同，或重新组织采购。</w:t>
      </w:r>
    </w:p>
    <w:p>
      <w:pPr>
        <w:pStyle w:val="2"/>
        <w:spacing w:line="360" w:lineRule="auto"/>
        <w:jc w:val="center"/>
        <w:rPr>
          <w:rFonts w:hint="eastAsia" w:ascii="宋体" w:hAnsi="宋体"/>
          <w:sz w:val="28"/>
          <w:szCs w:val="28"/>
        </w:rPr>
      </w:pPr>
      <w:bookmarkStart w:id="503" w:name="_Toc148459131"/>
      <w:bookmarkStart w:id="504" w:name="_Toc11711"/>
      <w:bookmarkStart w:id="505" w:name="_Toc29529"/>
      <w:bookmarkStart w:id="506" w:name="_Toc23835"/>
      <w:bookmarkStart w:id="507" w:name="_Toc31689"/>
      <w:bookmarkStart w:id="508" w:name="_Toc12412"/>
      <w:bookmarkStart w:id="509" w:name="_Toc16516"/>
      <w:r>
        <w:rPr>
          <w:rFonts w:hint="eastAsia" w:ascii="宋体" w:hAnsi="宋体"/>
          <w:sz w:val="28"/>
          <w:szCs w:val="28"/>
        </w:rPr>
        <w:t>第七节  询问与异议</w:t>
      </w:r>
      <w:bookmarkEnd w:id="503"/>
      <w:bookmarkEnd w:id="504"/>
      <w:bookmarkEnd w:id="505"/>
      <w:bookmarkEnd w:id="506"/>
      <w:bookmarkEnd w:id="507"/>
      <w:bookmarkEnd w:id="508"/>
      <w:bookmarkEnd w:id="509"/>
    </w:p>
    <w:p>
      <w:pPr>
        <w:pStyle w:val="4"/>
        <w:numPr>
          <w:ilvl w:val="0"/>
          <w:numId w:val="2"/>
        </w:numPr>
        <w:tabs>
          <w:tab w:val="left" w:pos="425"/>
          <w:tab w:val="left" w:pos="630"/>
          <w:tab w:val="left" w:pos="720"/>
        </w:tabs>
        <w:spacing w:before="0" w:after="0" w:line="360" w:lineRule="auto"/>
        <w:ind w:left="720" w:hanging="360"/>
        <w:rPr>
          <w:rFonts w:hint="eastAsia" w:ascii="宋体" w:hAnsi="宋体" w:cs="宋体"/>
          <w:sz w:val="24"/>
          <w:szCs w:val="24"/>
        </w:rPr>
      </w:pPr>
      <w:bookmarkStart w:id="510" w:name="_Toc20160"/>
      <w:bookmarkStart w:id="511" w:name="_Toc30263"/>
      <w:bookmarkStart w:id="512" w:name="_Toc23518"/>
      <w:bookmarkStart w:id="513" w:name="_Toc26251"/>
      <w:bookmarkStart w:id="514" w:name="_Toc1660"/>
      <w:r>
        <w:rPr>
          <w:rFonts w:hint="eastAsia" w:ascii="宋体" w:hAnsi="宋体" w:cs="宋体"/>
          <w:sz w:val="24"/>
          <w:szCs w:val="24"/>
        </w:rPr>
        <w:t>询问</w:t>
      </w:r>
      <w:bookmarkEnd w:id="510"/>
      <w:bookmarkEnd w:id="511"/>
      <w:bookmarkEnd w:id="512"/>
      <w:bookmarkEnd w:id="513"/>
      <w:bookmarkEnd w:id="514"/>
    </w:p>
    <w:p>
      <w:pPr>
        <w:numPr>
          <w:ilvl w:val="1"/>
          <w:numId w:val="2"/>
        </w:numPr>
        <w:tabs>
          <w:tab w:val="left" w:pos="964"/>
        </w:tabs>
        <w:spacing w:line="360" w:lineRule="auto"/>
        <w:ind w:firstLine="480" w:firstLineChars="200"/>
        <w:rPr>
          <w:rFonts w:cs="宋体"/>
          <w:sz w:val="24"/>
          <w:szCs w:val="24"/>
        </w:rPr>
      </w:pPr>
      <w:r>
        <w:rPr>
          <w:rFonts w:hint="eastAsia" w:cs="宋体"/>
          <w:sz w:val="24"/>
        </w:rPr>
        <w:t xml:space="preserve"> 潜在投标人或投标人对本次招标活动的有关事项若有疑问，可向招标单位提出询问，招标单位将按照有关规定进行答复。</w:t>
      </w:r>
    </w:p>
    <w:p>
      <w:pPr>
        <w:pStyle w:val="4"/>
        <w:numPr>
          <w:ilvl w:val="0"/>
          <w:numId w:val="2"/>
        </w:numPr>
        <w:tabs>
          <w:tab w:val="left" w:pos="425"/>
          <w:tab w:val="left" w:pos="630"/>
          <w:tab w:val="left" w:pos="720"/>
        </w:tabs>
        <w:spacing w:before="0" w:after="0" w:line="360" w:lineRule="auto"/>
        <w:ind w:left="720" w:hanging="360"/>
        <w:rPr>
          <w:rFonts w:hint="eastAsia" w:ascii="宋体" w:hAnsi="宋体" w:cs="宋体"/>
          <w:sz w:val="24"/>
          <w:szCs w:val="24"/>
        </w:rPr>
      </w:pPr>
      <w:bookmarkStart w:id="515" w:name="_Toc29614"/>
      <w:bookmarkStart w:id="516" w:name="_Toc11384"/>
      <w:bookmarkStart w:id="517" w:name="_Toc6477"/>
      <w:bookmarkStart w:id="518" w:name="_Toc9881"/>
      <w:bookmarkStart w:id="519" w:name="_Toc24339"/>
      <w:r>
        <w:rPr>
          <w:rFonts w:hint="eastAsia" w:ascii="宋体" w:hAnsi="宋体" w:cs="宋体"/>
          <w:sz w:val="24"/>
          <w:szCs w:val="24"/>
        </w:rPr>
        <w:t>异议</w:t>
      </w:r>
      <w:bookmarkEnd w:id="515"/>
      <w:bookmarkEnd w:id="516"/>
      <w:bookmarkEnd w:id="517"/>
      <w:bookmarkEnd w:id="518"/>
      <w:bookmarkEnd w:id="519"/>
    </w:p>
    <w:p>
      <w:pPr>
        <w:numPr>
          <w:ilvl w:val="1"/>
          <w:numId w:val="2"/>
        </w:numPr>
        <w:tabs>
          <w:tab w:val="left" w:pos="964"/>
        </w:tabs>
        <w:spacing w:line="360" w:lineRule="auto"/>
        <w:ind w:firstLine="480" w:firstLineChars="200"/>
        <w:rPr>
          <w:rFonts w:cs="宋体"/>
          <w:sz w:val="24"/>
        </w:rPr>
      </w:pPr>
      <w:r>
        <w:rPr>
          <w:rFonts w:hint="eastAsia" w:cs="宋体"/>
          <w:sz w:val="24"/>
        </w:rPr>
        <w:t>投标人对本项目提出的异议应符合招标投标相关法律法规的规定。超过法定期限提出的异议，招标人可不予受理。</w:t>
      </w:r>
    </w:p>
    <w:p>
      <w:pPr>
        <w:numPr>
          <w:ilvl w:val="1"/>
          <w:numId w:val="2"/>
        </w:numPr>
        <w:tabs>
          <w:tab w:val="left" w:pos="964"/>
        </w:tabs>
        <w:spacing w:line="360" w:lineRule="auto"/>
        <w:ind w:firstLine="480" w:firstLineChars="200"/>
        <w:rPr>
          <w:rFonts w:cs="宋体"/>
          <w:sz w:val="24"/>
        </w:rPr>
      </w:pPr>
      <w:r>
        <w:rPr>
          <w:rFonts w:hint="eastAsia" w:cs="宋体"/>
          <w:sz w:val="24"/>
        </w:rPr>
        <w:t>除针对开标提出的异议外，针对招标文件、招标过程、结果的异议应符合下列条件：</w:t>
      </w:r>
    </w:p>
    <w:p>
      <w:pPr>
        <w:spacing w:line="360" w:lineRule="auto"/>
        <w:ind w:firstLine="420" w:firstLineChars="175"/>
        <w:rPr>
          <w:rFonts w:cs="宋体"/>
          <w:sz w:val="24"/>
        </w:rPr>
      </w:pPr>
      <w:r>
        <w:rPr>
          <w:rFonts w:hint="eastAsia" w:cs="宋体"/>
          <w:sz w:val="24"/>
        </w:rPr>
        <w:t>（1）对招标文件提出异议的，异议人应为潜在投标人或者其他利害关系人。对招标过程、结果提出异议的，异议人应为投标人或者其他利害关系人。</w:t>
      </w:r>
    </w:p>
    <w:p>
      <w:pPr>
        <w:spacing w:line="360" w:lineRule="auto"/>
        <w:ind w:firstLine="420" w:firstLineChars="175"/>
        <w:rPr>
          <w:rFonts w:cs="宋体"/>
          <w:sz w:val="24"/>
        </w:rPr>
      </w:pPr>
      <w:r>
        <w:rPr>
          <w:rFonts w:hint="eastAsia" w:cs="宋体"/>
          <w:sz w:val="24"/>
        </w:rPr>
        <w:t>（2）异议人应按照招标文件规定的方式递交异议函。</w:t>
      </w:r>
    </w:p>
    <w:p>
      <w:pPr>
        <w:spacing w:line="360" w:lineRule="auto"/>
        <w:ind w:firstLine="420" w:firstLineChars="175"/>
        <w:rPr>
          <w:rFonts w:cs="宋体"/>
          <w:sz w:val="24"/>
        </w:rPr>
      </w:pPr>
      <w:r>
        <w:rPr>
          <w:rFonts w:hint="eastAsia" w:cs="宋体"/>
          <w:sz w:val="24"/>
        </w:rPr>
        <w:t>（3）异议函应包括下列主要内容：</w:t>
      </w:r>
    </w:p>
    <w:p>
      <w:pPr>
        <w:spacing w:line="360" w:lineRule="auto"/>
        <w:ind w:firstLine="480" w:firstLineChars="200"/>
        <w:rPr>
          <w:rFonts w:cs="宋体"/>
          <w:sz w:val="24"/>
        </w:rPr>
      </w:pPr>
      <w:r>
        <w:rPr>
          <w:rFonts w:hint="eastAsia" w:cs="宋体"/>
          <w:sz w:val="24"/>
        </w:rPr>
        <w:t>①异议人的基本信息，联系方式；</w:t>
      </w:r>
    </w:p>
    <w:p>
      <w:pPr>
        <w:spacing w:line="360" w:lineRule="auto"/>
        <w:ind w:firstLine="480" w:firstLineChars="200"/>
        <w:rPr>
          <w:rFonts w:cs="宋体"/>
          <w:sz w:val="24"/>
        </w:rPr>
      </w:pPr>
      <w:r>
        <w:rPr>
          <w:rFonts w:hint="eastAsia" w:cs="宋体"/>
          <w:sz w:val="24"/>
        </w:rPr>
        <w:t>②所异议项目的基本信息，至少包括：招标编号、项目名称等；</w:t>
      </w:r>
    </w:p>
    <w:p>
      <w:pPr>
        <w:spacing w:line="360" w:lineRule="auto"/>
        <w:ind w:firstLine="480" w:firstLineChars="200"/>
        <w:rPr>
          <w:rFonts w:cs="宋体"/>
          <w:sz w:val="24"/>
        </w:rPr>
      </w:pPr>
      <w:r>
        <w:rPr>
          <w:rFonts w:hint="eastAsia" w:cs="宋体"/>
          <w:sz w:val="24"/>
        </w:rPr>
        <w:t>③所异议的具体事项；</w:t>
      </w:r>
    </w:p>
    <w:p>
      <w:pPr>
        <w:spacing w:line="360" w:lineRule="auto"/>
        <w:ind w:firstLine="480" w:firstLineChars="200"/>
        <w:rPr>
          <w:rFonts w:cs="宋体"/>
          <w:sz w:val="24"/>
        </w:rPr>
      </w:pPr>
      <w:r>
        <w:rPr>
          <w:rFonts w:hint="eastAsia" w:cs="宋体"/>
          <w:sz w:val="24"/>
        </w:rPr>
        <w:t>④针对异议事项提出的明确请求；</w:t>
      </w:r>
    </w:p>
    <w:p>
      <w:pPr>
        <w:spacing w:line="360" w:lineRule="auto"/>
        <w:ind w:firstLine="480" w:firstLineChars="200"/>
        <w:rPr>
          <w:rFonts w:cs="宋体"/>
          <w:sz w:val="24"/>
        </w:rPr>
      </w:pPr>
      <w:r>
        <w:rPr>
          <w:rFonts w:hint="eastAsia" w:cs="宋体"/>
          <w:sz w:val="24"/>
        </w:rPr>
        <w:t>⑤相关证明材料：</w:t>
      </w:r>
    </w:p>
    <w:p>
      <w:pPr>
        <w:spacing w:line="360" w:lineRule="auto"/>
        <w:ind w:firstLine="480" w:firstLineChars="200"/>
        <w:rPr>
          <w:rFonts w:cs="宋体"/>
          <w:sz w:val="24"/>
        </w:rPr>
      </w:pPr>
      <w:r>
        <w:rPr>
          <w:rFonts w:hint="eastAsia" w:cs="宋体"/>
          <w:sz w:val="24"/>
        </w:rPr>
        <w:t>⑥提出异议的日期。</w:t>
      </w:r>
    </w:p>
    <w:p>
      <w:pPr>
        <w:spacing w:line="360" w:lineRule="auto"/>
        <w:ind w:firstLine="480" w:firstLineChars="200"/>
        <w:rPr>
          <w:rFonts w:cs="宋体"/>
          <w:sz w:val="24"/>
        </w:rPr>
      </w:pPr>
      <w:r>
        <w:rPr>
          <w:rFonts w:hint="eastAsia" w:cs="宋体"/>
          <w:sz w:val="24"/>
        </w:rPr>
        <w:t>注：异议人为法人或其他组织的，异议函应由单位负责人或委托代理人签字或盖章，并加盖投标人的单位公章。异议人为自然人的，异议函应由本人签字。</w:t>
      </w:r>
    </w:p>
    <w:p>
      <w:pPr>
        <w:numPr>
          <w:ilvl w:val="1"/>
          <w:numId w:val="2"/>
        </w:numPr>
        <w:tabs>
          <w:tab w:val="left" w:pos="964"/>
        </w:tabs>
        <w:spacing w:line="360" w:lineRule="auto"/>
        <w:ind w:firstLine="480" w:firstLineChars="200"/>
        <w:rPr>
          <w:rFonts w:cs="宋体"/>
          <w:sz w:val="24"/>
        </w:rPr>
      </w:pPr>
      <w:r>
        <w:rPr>
          <w:rFonts w:hint="eastAsia" w:cs="宋体"/>
          <w:sz w:val="24"/>
        </w:rPr>
        <w:t>对符合本章第22.1、22.2条规定的异议，招标人将按照有关规定进行答复。</w:t>
      </w:r>
    </w:p>
    <w:p>
      <w:pPr>
        <w:pStyle w:val="15"/>
        <w:spacing w:line="360" w:lineRule="auto"/>
        <w:jc w:val="center"/>
        <w:outlineLvl w:val="0"/>
        <w:rPr>
          <w:rFonts w:hint="eastAsia" w:hAnsi="宋体"/>
          <w:sz w:val="28"/>
        </w:rPr>
      </w:pPr>
      <w:r>
        <w:rPr>
          <w:rFonts w:hint="eastAsia" w:hAnsi="宋体"/>
          <w:b/>
          <w:bCs/>
          <w:sz w:val="36"/>
          <w:szCs w:val="36"/>
        </w:rPr>
        <w:br w:type="page"/>
      </w:r>
      <w:bookmarkStart w:id="520" w:name="_Toc3310"/>
      <w:bookmarkEnd w:id="520"/>
      <w:bookmarkStart w:id="521" w:name="_Toc23385"/>
      <w:bookmarkEnd w:id="521"/>
      <w:bookmarkStart w:id="522" w:name="_Toc25462_WPSOffice_Level1"/>
      <w:bookmarkEnd w:id="522"/>
      <w:bookmarkStart w:id="523" w:name="_Toc34137406"/>
      <w:bookmarkEnd w:id="523"/>
      <w:bookmarkStart w:id="524" w:name="_Toc3919"/>
      <w:bookmarkEnd w:id="524"/>
      <w:bookmarkStart w:id="525" w:name="_Toc7630"/>
      <w:bookmarkEnd w:id="525"/>
      <w:bookmarkStart w:id="526" w:name="_Toc5774"/>
      <w:bookmarkEnd w:id="526"/>
      <w:bookmarkStart w:id="527" w:name="_Toc27195"/>
      <w:bookmarkEnd w:id="527"/>
      <w:bookmarkStart w:id="528" w:name="_Toc23183"/>
      <w:bookmarkEnd w:id="528"/>
      <w:bookmarkStart w:id="529" w:name="_Toc10340"/>
      <w:bookmarkEnd w:id="529"/>
      <w:bookmarkStart w:id="530" w:name="_Toc19560"/>
      <w:bookmarkStart w:id="531" w:name="_Toc20277"/>
      <w:bookmarkStart w:id="532" w:name="_Toc5086"/>
      <w:bookmarkStart w:id="533" w:name="_Toc148459132"/>
      <w:bookmarkStart w:id="534" w:name="_Toc21075"/>
      <w:bookmarkStart w:id="535" w:name="_Toc18908"/>
      <w:bookmarkStart w:id="536" w:name="_Toc9207"/>
      <w:r>
        <w:rPr>
          <w:rFonts w:hint="eastAsia" w:hAnsi="宋体"/>
          <w:b/>
          <w:bCs/>
          <w:sz w:val="36"/>
          <w:szCs w:val="36"/>
        </w:rPr>
        <w:t>第三章  评标办法</w:t>
      </w:r>
      <w:bookmarkEnd w:id="530"/>
      <w:bookmarkEnd w:id="531"/>
      <w:bookmarkEnd w:id="532"/>
      <w:bookmarkEnd w:id="533"/>
      <w:bookmarkEnd w:id="534"/>
      <w:bookmarkEnd w:id="535"/>
      <w:bookmarkEnd w:id="536"/>
    </w:p>
    <w:p>
      <w:pPr>
        <w:pStyle w:val="2"/>
        <w:spacing w:before="0" w:after="0" w:line="360" w:lineRule="auto"/>
        <w:rPr>
          <w:rFonts w:hint="eastAsia" w:ascii="宋体" w:hAnsi="宋体"/>
          <w:sz w:val="24"/>
          <w:szCs w:val="24"/>
        </w:rPr>
      </w:pPr>
      <w:bookmarkStart w:id="537" w:name="_Toc520722221"/>
      <w:bookmarkStart w:id="538" w:name="_Toc37226784"/>
      <w:bookmarkStart w:id="539" w:name="_Toc17617"/>
      <w:bookmarkStart w:id="540" w:name="_Toc32572"/>
      <w:bookmarkStart w:id="541" w:name="_Toc27960"/>
      <w:bookmarkStart w:id="542" w:name="_Toc77862888"/>
      <w:bookmarkStart w:id="543" w:name="_Toc8449"/>
      <w:bookmarkStart w:id="544" w:name="_Toc9544"/>
      <w:bookmarkStart w:id="545" w:name="_Toc23037"/>
      <w:bookmarkStart w:id="546" w:name="_Toc9731"/>
      <w:bookmarkStart w:id="547" w:name="_Toc12871"/>
      <w:bookmarkStart w:id="548" w:name="_Toc148459133"/>
      <w:bookmarkStart w:id="549" w:name="_Toc31239"/>
      <w:bookmarkStart w:id="550" w:name="_Toc9947"/>
      <w:bookmarkStart w:id="551" w:name="_Toc455125365"/>
      <w:bookmarkStart w:id="552" w:name="_Toc21451"/>
      <w:r>
        <w:rPr>
          <w:rFonts w:hint="eastAsia" w:ascii="宋体" w:hAnsi="宋体"/>
          <w:sz w:val="24"/>
          <w:szCs w:val="24"/>
        </w:rPr>
        <w:t>1、总则</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p>
      <w:pPr>
        <w:spacing w:line="360" w:lineRule="auto"/>
        <w:ind w:firstLine="480" w:firstLineChars="200"/>
        <w:rPr>
          <w:rFonts w:cs="宋体"/>
          <w:sz w:val="24"/>
          <w:szCs w:val="24"/>
        </w:rPr>
      </w:pPr>
      <w:r>
        <w:rPr>
          <w:rFonts w:hint="eastAsia" w:cs="宋体"/>
          <w:sz w:val="24"/>
          <w:szCs w:val="24"/>
        </w:rPr>
        <w:t>1.1本评标办法为招标项目的招标文件的组成部分。评标委员会应当按照有关法律法规和招标文件的规定进行评标，招标文件没有规定的评标办法和标准不得作为评标依据。</w:t>
      </w:r>
    </w:p>
    <w:p>
      <w:pPr>
        <w:spacing w:line="360" w:lineRule="auto"/>
        <w:ind w:firstLine="480" w:firstLineChars="200"/>
        <w:rPr>
          <w:rFonts w:cs="宋体"/>
          <w:sz w:val="24"/>
          <w:szCs w:val="24"/>
        </w:rPr>
      </w:pPr>
      <w:r>
        <w:rPr>
          <w:rFonts w:hint="eastAsia" w:cs="宋体"/>
          <w:sz w:val="24"/>
          <w:szCs w:val="24"/>
        </w:rPr>
        <w:t>1.2评标委员会对投标人递交的投标文件，按照本评标办法规定的评标程序及评标办法和标准进行评审，推荐中标候选人。招标人根据评标委员会的评标结果和推荐的中标候选人依法确定中标人。</w:t>
      </w:r>
    </w:p>
    <w:p>
      <w:pPr>
        <w:pStyle w:val="2"/>
        <w:spacing w:before="0" w:after="0" w:line="360" w:lineRule="auto"/>
        <w:rPr>
          <w:rFonts w:hint="eastAsia" w:ascii="宋体" w:hAnsi="宋体"/>
          <w:sz w:val="24"/>
          <w:szCs w:val="24"/>
        </w:rPr>
      </w:pPr>
      <w:bookmarkStart w:id="553" w:name="_Toc5068"/>
      <w:bookmarkStart w:id="554" w:name="_Toc148459134"/>
      <w:bookmarkStart w:id="555" w:name="_Toc21110"/>
      <w:bookmarkStart w:id="556" w:name="_Toc10476"/>
      <w:bookmarkStart w:id="557" w:name="_Toc5942"/>
      <w:bookmarkStart w:id="558" w:name="_Toc15447"/>
      <w:bookmarkStart w:id="559" w:name="_Toc27415"/>
      <w:r>
        <w:rPr>
          <w:rFonts w:hint="eastAsia" w:ascii="宋体" w:hAnsi="宋体"/>
          <w:sz w:val="24"/>
          <w:szCs w:val="24"/>
        </w:rPr>
        <w:t>2、评标委员会的组建</w:t>
      </w:r>
      <w:bookmarkEnd w:id="553"/>
      <w:bookmarkEnd w:id="554"/>
      <w:bookmarkEnd w:id="555"/>
      <w:bookmarkEnd w:id="556"/>
      <w:bookmarkEnd w:id="557"/>
      <w:bookmarkEnd w:id="558"/>
      <w:bookmarkEnd w:id="559"/>
    </w:p>
    <w:p>
      <w:pPr>
        <w:spacing w:line="360" w:lineRule="auto"/>
        <w:ind w:left="69" w:firstLine="480" w:firstLineChars="200"/>
        <w:rPr>
          <w:rFonts w:cs="宋体"/>
          <w:sz w:val="24"/>
          <w:szCs w:val="24"/>
        </w:rPr>
      </w:pPr>
      <w:r>
        <w:rPr>
          <w:rFonts w:hint="eastAsia" w:cs="宋体"/>
          <w:sz w:val="24"/>
          <w:szCs w:val="24"/>
        </w:rPr>
        <w:t>2.1评标委员会由招标人依法组建，负责评标活动，在开标后的适当时间里由评标委员会对投标文件进行审查、质疑、评估和比较，并做出授予合同的建议。</w:t>
      </w:r>
    </w:p>
    <w:p>
      <w:pPr>
        <w:spacing w:line="360" w:lineRule="auto"/>
        <w:ind w:left="69" w:firstLine="480" w:firstLineChars="200"/>
        <w:rPr>
          <w:rFonts w:cs="宋体"/>
          <w:sz w:val="24"/>
          <w:szCs w:val="24"/>
        </w:rPr>
      </w:pPr>
      <w:r>
        <w:rPr>
          <w:rFonts w:hint="eastAsia" w:cs="宋体"/>
          <w:sz w:val="24"/>
          <w:szCs w:val="24"/>
        </w:rPr>
        <w:t>2.2评标委员会构成：评标委员会由有关专业的技术、经济专家和招标人等方面代表组成。</w:t>
      </w:r>
    </w:p>
    <w:p>
      <w:pPr>
        <w:pStyle w:val="2"/>
        <w:spacing w:before="0" w:after="0"/>
        <w:rPr>
          <w:rFonts w:hint="eastAsia" w:ascii="宋体" w:hAnsi="宋体"/>
          <w:sz w:val="24"/>
          <w:szCs w:val="24"/>
        </w:rPr>
      </w:pPr>
      <w:bookmarkStart w:id="560" w:name="_Toc21878"/>
      <w:bookmarkStart w:id="561" w:name="_Toc455125366"/>
      <w:bookmarkStart w:id="562" w:name="_Toc13231"/>
      <w:bookmarkStart w:id="563" w:name="_Toc37226785"/>
      <w:bookmarkStart w:id="564" w:name="_Toc148459135"/>
      <w:bookmarkStart w:id="565" w:name="_Toc27856"/>
      <w:bookmarkStart w:id="566" w:name="_Toc7164"/>
      <w:bookmarkStart w:id="567" w:name="_Toc6934"/>
      <w:bookmarkStart w:id="568" w:name="_Toc7525"/>
      <w:bookmarkStart w:id="569" w:name="_Toc19455"/>
      <w:bookmarkStart w:id="570" w:name="_Toc27017"/>
      <w:bookmarkStart w:id="571" w:name="_Toc520722222"/>
      <w:bookmarkStart w:id="572" w:name="_Toc16164"/>
      <w:bookmarkStart w:id="573" w:name="_Toc2208"/>
      <w:bookmarkStart w:id="574" w:name="_Toc77862889"/>
      <w:bookmarkStart w:id="575" w:name="_Toc2661"/>
      <w:r>
        <w:rPr>
          <w:rFonts w:hint="eastAsia" w:ascii="宋体" w:hAnsi="宋体"/>
          <w:sz w:val="24"/>
          <w:szCs w:val="24"/>
        </w:rPr>
        <w:t>3、评标原则和评标纪律</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pPr>
        <w:spacing w:line="360" w:lineRule="auto"/>
        <w:ind w:firstLine="540" w:firstLineChars="225"/>
        <w:rPr>
          <w:rFonts w:cs="宋体"/>
          <w:sz w:val="24"/>
          <w:szCs w:val="24"/>
        </w:rPr>
      </w:pPr>
      <w:r>
        <w:rPr>
          <w:rFonts w:hint="eastAsia" w:cs="宋体"/>
          <w:sz w:val="24"/>
          <w:szCs w:val="24"/>
        </w:rPr>
        <w:t>3.1 评标活动遵循公平、公正、科学和择优的原则。</w:t>
      </w:r>
    </w:p>
    <w:p>
      <w:pPr>
        <w:spacing w:line="360" w:lineRule="auto"/>
        <w:ind w:firstLine="540" w:firstLineChars="225"/>
        <w:rPr>
          <w:rFonts w:cs="宋体"/>
          <w:sz w:val="24"/>
          <w:szCs w:val="24"/>
        </w:rPr>
      </w:pPr>
      <w:r>
        <w:rPr>
          <w:rFonts w:hint="eastAsia" w:cs="宋体"/>
          <w:sz w:val="24"/>
          <w:szCs w:val="24"/>
        </w:rPr>
        <w:t>3.2 评标委员会及其成员的权利、义务和评标纪律：</w:t>
      </w:r>
    </w:p>
    <w:p>
      <w:pPr>
        <w:spacing w:line="360" w:lineRule="auto"/>
        <w:ind w:firstLine="540" w:firstLineChars="225"/>
        <w:rPr>
          <w:rFonts w:cs="宋体"/>
          <w:sz w:val="24"/>
          <w:szCs w:val="24"/>
        </w:rPr>
      </w:pPr>
      <w:r>
        <w:rPr>
          <w:rFonts w:hint="eastAsia" w:cs="宋体"/>
          <w:sz w:val="24"/>
          <w:szCs w:val="24"/>
        </w:rPr>
        <w:t>3.2.1 评标委员会成员享有依据招标文件规定的评标办法和标准对投标文件进行评审、充分发表自己的评审意见或保留自己的评审意见的权利，但招标文件没有规定的评标办法和标准，不得作为评标依据。</w:t>
      </w:r>
    </w:p>
    <w:p>
      <w:pPr>
        <w:spacing w:line="360" w:lineRule="auto"/>
        <w:ind w:firstLine="540" w:firstLineChars="225"/>
        <w:rPr>
          <w:rFonts w:cs="宋体"/>
          <w:sz w:val="24"/>
          <w:szCs w:val="24"/>
        </w:rPr>
      </w:pPr>
      <w:r>
        <w:rPr>
          <w:rFonts w:hint="eastAsia" w:cs="宋体"/>
          <w:sz w:val="24"/>
          <w:szCs w:val="24"/>
        </w:rPr>
        <w:t>3.2.2 评标委员会主任与评标委员会其他成员享有同等的表决权。</w:t>
      </w:r>
    </w:p>
    <w:p>
      <w:pPr>
        <w:spacing w:line="360" w:lineRule="auto"/>
        <w:ind w:firstLine="540" w:firstLineChars="225"/>
        <w:rPr>
          <w:rFonts w:cs="宋体"/>
          <w:sz w:val="24"/>
          <w:szCs w:val="24"/>
        </w:rPr>
      </w:pPr>
      <w:r>
        <w:rPr>
          <w:rFonts w:hint="eastAsia" w:cs="宋体"/>
          <w:sz w:val="24"/>
          <w:szCs w:val="24"/>
        </w:rPr>
        <w:t>3.2.3 评标委员会成员应在评标前认真审阅招标文件。</w:t>
      </w:r>
    </w:p>
    <w:p>
      <w:pPr>
        <w:spacing w:line="360" w:lineRule="auto"/>
        <w:ind w:firstLine="540" w:firstLineChars="225"/>
        <w:rPr>
          <w:rFonts w:cs="宋体"/>
          <w:sz w:val="24"/>
          <w:szCs w:val="24"/>
        </w:rPr>
      </w:pPr>
      <w:r>
        <w:rPr>
          <w:rFonts w:hint="eastAsia" w:cs="宋体"/>
          <w:sz w:val="24"/>
          <w:szCs w:val="24"/>
        </w:rPr>
        <w:t>3.2.4 评标委员会对同一招标项目只能做出一种评标结论，评标委员会成员对评标结论如有异议，应按少数服从多数的原则投票表决。对评标结论持有异议的，评标委员会成员可以书面方式阐述其不同意见和理由。评标委员会成员拒绝在评标报告上签字且不陈述其不同意见和理由的，视为同意评标结论，并由评标委员会作出书面说明并存档。</w:t>
      </w:r>
    </w:p>
    <w:p>
      <w:pPr>
        <w:spacing w:line="360" w:lineRule="auto"/>
        <w:ind w:firstLine="540" w:firstLineChars="225"/>
        <w:rPr>
          <w:rFonts w:cs="宋体"/>
          <w:sz w:val="24"/>
          <w:szCs w:val="24"/>
        </w:rPr>
      </w:pPr>
      <w:r>
        <w:rPr>
          <w:rFonts w:hint="eastAsia" w:cs="宋体"/>
          <w:sz w:val="24"/>
          <w:szCs w:val="24"/>
        </w:rPr>
        <w:t>3.2.5 评标委员会成员应当客观公正地履行职责，遵守职业道德，并对所提出的评审意见承担个人责任。</w:t>
      </w:r>
    </w:p>
    <w:p>
      <w:pPr>
        <w:spacing w:line="360" w:lineRule="auto"/>
        <w:ind w:firstLine="540" w:firstLineChars="225"/>
        <w:rPr>
          <w:rFonts w:cs="宋体"/>
          <w:sz w:val="24"/>
          <w:szCs w:val="24"/>
        </w:rPr>
      </w:pPr>
      <w:r>
        <w:rPr>
          <w:rFonts w:hint="eastAsia" w:cs="宋体"/>
          <w:sz w:val="24"/>
          <w:szCs w:val="24"/>
        </w:rPr>
        <w:t>3.2.6 评标委员会成员不得与任何投标人或者与招标结果有利害关系的人进行私下接触，不得收受投标人、中介人、其他利害关系人的财物或者其他好处。</w:t>
      </w:r>
    </w:p>
    <w:p>
      <w:pPr>
        <w:spacing w:line="360" w:lineRule="auto"/>
        <w:ind w:firstLine="540" w:firstLineChars="225"/>
        <w:rPr>
          <w:rFonts w:cs="宋体"/>
          <w:sz w:val="24"/>
          <w:szCs w:val="24"/>
        </w:rPr>
      </w:pPr>
      <w:r>
        <w:rPr>
          <w:rFonts w:hint="eastAsia" w:cs="宋体"/>
          <w:sz w:val="24"/>
          <w:szCs w:val="24"/>
        </w:rPr>
        <w:t>3.2.7 评标委员会成员以及与评标活动有关的工作人员不得对外透露评标委员会对投标文件的评审和比较情况、中标候选人的推荐情况以及与评标有关的其他情况。</w:t>
      </w:r>
    </w:p>
    <w:p>
      <w:pPr>
        <w:spacing w:line="360" w:lineRule="auto"/>
        <w:ind w:firstLine="540" w:firstLineChars="225"/>
        <w:rPr>
          <w:rFonts w:cs="宋体"/>
          <w:sz w:val="24"/>
          <w:szCs w:val="24"/>
        </w:rPr>
      </w:pPr>
      <w:r>
        <w:rPr>
          <w:rFonts w:hint="eastAsia" w:cs="宋体"/>
          <w:sz w:val="24"/>
          <w:szCs w:val="24"/>
        </w:rPr>
        <w:t>3.2.8 评标委员会成员在评标过程中不得擅离职守影响评标程序正常进行，评审活动未结束，无正当理由不得中途退出评标委员会。</w:t>
      </w:r>
    </w:p>
    <w:p>
      <w:pPr>
        <w:spacing w:line="360" w:lineRule="auto"/>
        <w:ind w:firstLine="540" w:firstLineChars="225"/>
        <w:rPr>
          <w:rFonts w:cs="宋体"/>
          <w:sz w:val="24"/>
          <w:szCs w:val="24"/>
        </w:rPr>
      </w:pPr>
      <w:r>
        <w:rPr>
          <w:rFonts w:hint="eastAsia" w:cs="宋体"/>
          <w:sz w:val="24"/>
          <w:szCs w:val="24"/>
        </w:rPr>
        <w:t>3.2.9 评标委员会及其成员还享有并应遵守有关法律、法规、规章等政策法规文件规定的权力、义务和评标纪律。</w:t>
      </w:r>
    </w:p>
    <w:p>
      <w:pPr>
        <w:spacing w:line="360" w:lineRule="auto"/>
        <w:ind w:firstLine="540" w:firstLineChars="225"/>
        <w:rPr>
          <w:rFonts w:cs="宋体"/>
          <w:sz w:val="24"/>
          <w:szCs w:val="24"/>
        </w:rPr>
      </w:pPr>
      <w:r>
        <w:rPr>
          <w:rFonts w:hint="eastAsia" w:cs="宋体"/>
          <w:sz w:val="24"/>
          <w:szCs w:val="24"/>
        </w:rPr>
        <w:t>3.2.10 评标委员会成员有违反以上行为的，将由违反者承担道德、纪律或法律责任。</w:t>
      </w:r>
    </w:p>
    <w:p>
      <w:pPr>
        <w:pStyle w:val="2"/>
        <w:spacing w:before="0" w:after="0" w:line="360" w:lineRule="auto"/>
        <w:rPr>
          <w:rFonts w:hint="eastAsia" w:ascii="宋体" w:hAnsi="宋体"/>
          <w:sz w:val="24"/>
          <w:szCs w:val="24"/>
        </w:rPr>
      </w:pPr>
      <w:bookmarkStart w:id="576" w:name="_Toc22099"/>
      <w:bookmarkStart w:id="577" w:name="_Toc148459136"/>
      <w:bookmarkStart w:id="578" w:name="_Toc6671"/>
      <w:bookmarkStart w:id="579" w:name="_Toc19392"/>
      <w:bookmarkStart w:id="580" w:name="_Toc13153"/>
      <w:bookmarkStart w:id="581" w:name="_Toc23896"/>
      <w:bookmarkStart w:id="582" w:name="_Toc455125367"/>
      <w:bookmarkStart w:id="583" w:name="_Toc22098"/>
      <w:bookmarkStart w:id="584" w:name="_Toc4455"/>
      <w:bookmarkStart w:id="585" w:name="_Toc2832"/>
      <w:bookmarkStart w:id="586" w:name="_Toc21625"/>
      <w:bookmarkStart w:id="587" w:name="_Toc520722223"/>
      <w:bookmarkStart w:id="588" w:name="_Toc37226786"/>
      <w:bookmarkStart w:id="589" w:name="_Toc24281"/>
      <w:bookmarkStart w:id="590" w:name="_Toc17791"/>
      <w:bookmarkStart w:id="591" w:name="_Toc77862890"/>
      <w:r>
        <w:rPr>
          <w:rFonts w:hint="eastAsia" w:ascii="宋体" w:hAnsi="宋体"/>
          <w:sz w:val="24"/>
          <w:szCs w:val="24"/>
        </w:rPr>
        <w:t>4、评标程序、评标办法和标准</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
      <w:pPr>
        <w:tabs>
          <w:tab w:val="left" w:pos="425"/>
        </w:tabs>
        <w:spacing w:line="360" w:lineRule="auto"/>
        <w:ind w:firstLine="540" w:firstLineChars="225"/>
        <w:rPr>
          <w:rFonts w:cs="宋体"/>
          <w:sz w:val="24"/>
          <w:szCs w:val="24"/>
        </w:rPr>
      </w:pPr>
      <w:r>
        <w:rPr>
          <w:rFonts w:hint="eastAsia" w:cs="宋体"/>
          <w:sz w:val="24"/>
          <w:szCs w:val="24"/>
        </w:rPr>
        <w:t>4.1投标文件的初审</w:t>
      </w:r>
    </w:p>
    <w:p>
      <w:pPr>
        <w:tabs>
          <w:tab w:val="left" w:pos="425"/>
          <w:tab w:val="left" w:pos="964"/>
        </w:tabs>
        <w:spacing w:line="360" w:lineRule="auto"/>
        <w:ind w:firstLine="540" w:firstLineChars="225"/>
        <w:rPr>
          <w:rFonts w:cs="宋体"/>
          <w:sz w:val="24"/>
          <w:szCs w:val="24"/>
        </w:rPr>
      </w:pPr>
      <w:r>
        <w:rPr>
          <w:rFonts w:hint="eastAsia" w:cs="宋体"/>
          <w:sz w:val="24"/>
          <w:szCs w:val="24"/>
        </w:rPr>
        <w:t>4.1.1对所有投标人的评估，都采用相同的程序和标准。评议过程将严格按照招标文件的要求和条件进行。</w:t>
      </w:r>
    </w:p>
    <w:p>
      <w:pPr>
        <w:tabs>
          <w:tab w:val="left" w:pos="425"/>
          <w:tab w:val="left" w:pos="964"/>
        </w:tabs>
        <w:spacing w:line="360" w:lineRule="auto"/>
        <w:ind w:firstLine="540" w:firstLineChars="225"/>
        <w:rPr>
          <w:rFonts w:cs="宋体"/>
          <w:sz w:val="24"/>
          <w:szCs w:val="24"/>
        </w:rPr>
      </w:pPr>
      <w:r>
        <w:rPr>
          <w:rFonts w:hint="eastAsia" w:cs="宋体"/>
          <w:sz w:val="24"/>
          <w:szCs w:val="24"/>
        </w:rPr>
        <w:t>4.1.2有关投标文件的审查、澄清、评估和比较以及推荐中标候选人的一切情况都不得透露给任一投标人或与上述评标工作无关的人员。</w:t>
      </w:r>
    </w:p>
    <w:p>
      <w:pPr>
        <w:tabs>
          <w:tab w:val="left" w:pos="425"/>
          <w:tab w:val="left" w:pos="964"/>
        </w:tabs>
        <w:spacing w:line="360" w:lineRule="auto"/>
        <w:ind w:firstLine="540" w:firstLineChars="225"/>
        <w:rPr>
          <w:rFonts w:cs="宋体"/>
          <w:sz w:val="24"/>
          <w:szCs w:val="24"/>
        </w:rPr>
      </w:pPr>
      <w:r>
        <w:rPr>
          <w:rFonts w:hint="eastAsia" w:cs="宋体"/>
          <w:sz w:val="24"/>
          <w:szCs w:val="24"/>
        </w:rPr>
        <w:t>4.1.3投标人任何试图影响评委会对投标文件的评估、比较或者推荐候选人的行为，都将导致其投标被拒绝，并被没收投标保证金。</w:t>
      </w:r>
    </w:p>
    <w:p>
      <w:pPr>
        <w:tabs>
          <w:tab w:val="left" w:pos="425"/>
          <w:tab w:val="left" w:pos="964"/>
        </w:tabs>
        <w:spacing w:line="360" w:lineRule="auto"/>
        <w:ind w:firstLine="540" w:firstLineChars="225"/>
        <w:rPr>
          <w:rFonts w:cs="宋体"/>
          <w:sz w:val="24"/>
          <w:szCs w:val="24"/>
        </w:rPr>
      </w:pPr>
      <w:r>
        <w:rPr>
          <w:rFonts w:hint="eastAsia" w:cs="宋体"/>
          <w:sz w:val="24"/>
          <w:szCs w:val="24"/>
        </w:rPr>
        <w:t xml:space="preserve">4.1.4评委会将对投标文件进行审查，以确定投标文件是否完整、有无计算上的错误、是否提交了投标保证金、文件是否已正确签署。 </w:t>
      </w:r>
    </w:p>
    <w:p>
      <w:pPr>
        <w:tabs>
          <w:tab w:val="left" w:pos="425"/>
          <w:tab w:val="left" w:pos="964"/>
        </w:tabs>
        <w:spacing w:line="360" w:lineRule="auto"/>
        <w:ind w:firstLine="540" w:firstLineChars="225"/>
        <w:rPr>
          <w:rFonts w:cs="宋体"/>
          <w:sz w:val="24"/>
          <w:szCs w:val="24"/>
        </w:rPr>
      </w:pPr>
      <w:r>
        <w:rPr>
          <w:rFonts w:hint="eastAsia" w:cs="宋体"/>
          <w:sz w:val="24"/>
          <w:szCs w:val="24"/>
        </w:rPr>
        <w:t>4.1.5算术错误将按以下方法更正：</w:t>
      </w:r>
    </w:p>
    <w:p>
      <w:pPr>
        <w:tabs>
          <w:tab w:val="left" w:pos="425"/>
          <w:tab w:val="left" w:pos="964"/>
        </w:tabs>
        <w:spacing w:line="360" w:lineRule="auto"/>
        <w:ind w:firstLine="540" w:firstLineChars="225"/>
        <w:rPr>
          <w:rFonts w:cs="宋体"/>
          <w:sz w:val="24"/>
          <w:szCs w:val="24"/>
        </w:rPr>
      </w:pPr>
      <w:r>
        <w:rPr>
          <w:rFonts w:hint="eastAsia" w:cs="宋体"/>
          <w:sz w:val="24"/>
          <w:szCs w:val="24"/>
        </w:rPr>
        <w:t>（1）投标文件中“开标一览表(报价表)”内容与投标文件中明细表内容不一致的，以“开标一览表(报价表)”为准。</w:t>
      </w:r>
    </w:p>
    <w:p>
      <w:pPr>
        <w:tabs>
          <w:tab w:val="left" w:pos="425"/>
          <w:tab w:val="left" w:pos="964"/>
        </w:tabs>
        <w:spacing w:line="360" w:lineRule="auto"/>
        <w:ind w:firstLine="540" w:firstLineChars="225"/>
        <w:rPr>
          <w:rFonts w:cs="宋体"/>
          <w:sz w:val="24"/>
          <w:szCs w:val="24"/>
        </w:rPr>
      </w:pPr>
      <w:r>
        <w:rPr>
          <w:rFonts w:hint="eastAsia" w:cs="宋体"/>
          <w:sz w:val="24"/>
          <w:szCs w:val="24"/>
        </w:rPr>
        <w:t>（2）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pacing w:line="360" w:lineRule="auto"/>
        <w:ind w:firstLine="540" w:firstLineChars="225"/>
        <w:rPr>
          <w:rFonts w:cs="宋体"/>
          <w:sz w:val="24"/>
          <w:szCs w:val="24"/>
        </w:rPr>
      </w:pPr>
      <w:r>
        <w:rPr>
          <w:rFonts w:hint="eastAsia" w:cs="宋体"/>
          <w:sz w:val="24"/>
          <w:szCs w:val="24"/>
        </w:rPr>
        <w:t>如果投标人不接受按上述方法对投标文件中的算术错误进行更正，其投标将被拒绝并不退还其投标保证金。</w:t>
      </w:r>
    </w:p>
    <w:p>
      <w:pPr>
        <w:tabs>
          <w:tab w:val="left" w:pos="425"/>
          <w:tab w:val="left" w:pos="964"/>
        </w:tabs>
        <w:spacing w:line="360" w:lineRule="auto"/>
        <w:ind w:firstLine="540" w:firstLineChars="225"/>
        <w:rPr>
          <w:rFonts w:cs="宋体"/>
          <w:sz w:val="24"/>
          <w:szCs w:val="24"/>
        </w:rPr>
      </w:pPr>
      <w:r>
        <w:rPr>
          <w:rFonts w:hint="eastAsia" w:cs="宋体"/>
          <w:sz w:val="24"/>
          <w:szCs w:val="24"/>
        </w:rPr>
        <w:t>4.2资格性检查和符合性检查</w:t>
      </w:r>
    </w:p>
    <w:p>
      <w:pPr>
        <w:tabs>
          <w:tab w:val="left" w:pos="425"/>
          <w:tab w:val="left" w:pos="964"/>
        </w:tabs>
        <w:spacing w:line="360" w:lineRule="auto"/>
        <w:ind w:firstLine="540" w:firstLineChars="225"/>
        <w:rPr>
          <w:rFonts w:cs="宋体"/>
          <w:sz w:val="24"/>
          <w:szCs w:val="24"/>
        </w:rPr>
      </w:pPr>
      <w:r>
        <w:rPr>
          <w:rFonts w:hint="eastAsia" w:cs="宋体"/>
          <w:sz w:val="24"/>
          <w:szCs w:val="24"/>
        </w:rPr>
        <w:t>4.2.1</w:t>
      </w:r>
      <w:r>
        <w:rPr>
          <w:rFonts w:hint="eastAsia" w:cs="宋体"/>
          <w:b/>
          <w:sz w:val="24"/>
          <w:szCs w:val="24"/>
        </w:rPr>
        <w:t>资格性检查</w:t>
      </w:r>
      <w:r>
        <w:rPr>
          <w:rFonts w:hint="eastAsia" w:cs="宋体"/>
          <w:sz w:val="24"/>
          <w:szCs w:val="24"/>
        </w:rPr>
        <w:t>。依据法律法规和招标文件的规定，在对投标文件详细评估之前，评标委员会将依据投标人提交的投标文件按招标文件所述的资格性要求对投标人进行资格审查，以确定其是否具备投标资格。如果投标人不具备投标资格，不满足招标文件所规定的资格标准或提供资格证明文件不全的， 其投标将被拒绝。</w:t>
      </w:r>
    </w:p>
    <w:p>
      <w:pPr>
        <w:tabs>
          <w:tab w:val="left" w:pos="425"/>
          <w:tab w:val="left" w:pos="964"/>
        </w:tabs>
        <w:spacing w:line="360" w:lineRule="auto"/>
        <w:ind w:firstLine="540" w:firstLineChars="225"/>
        <w:rPr>
          <w:rFonts w:cs="宋体"/>
          <w:sz w:val="24"/>
          <w:szCs w:val="24"/>
        </w:rPr>
      </w:pPr>
      <w:r>
        <w:rPr>
          <w:rFonts w:hint="eastAsia" w:cs="宋体"/>
          <w:sz w:val="24"/>
          <w:szCs w:val="24"/>
        </w:rPr>
        <w:t>4.2.2</w:t>
      </w:r>
      <w:r>
        <w:rPr>
          <w:rFonts w:hint="eastAsia" w:cs="宋体"/>
          <w:b/>
          <w:sz w:val="24"/>
          <w:szCs w:val="24"/>
        </w:rPr>
        <w:t>符合性检查</w:t>
      </w:r>
      <w:r>
        <w:rPr>
          <w:rFonts w:hint="eastAsia" w:cs="宋体"/>
          <w:sz w:val="24"/>
          <w:szCs w:val="24"/>
        </w:rPr>
        <w:t>。依据招标文件的规定，评标委员会还将从投标文件的</w:t>
      </w:r>
      <w:r>
        <w:rPr>
          <w:rFonts w:hint="eastAsia" w:cs="宋体"/>
          <w:b/>
          <w:sz w:val="24"/>
          <w:szCs w:val="24"/>
        </w:rPr>
        <w:t>有效性、完整性</w:t>
      </w:r>
      <w:r>
        <w:rPr>
          <w:rFonts w:hint="eastAsia" w:cs="宋体"/>
          <w:sz w:val="24"/>
          <w:szCs w:val="24"/>
        </w:rPr>
        <w:t>和对招标文件的</w:t>
      </w:r>
      <w:r>
        <w:rPr>
          <w:rFonts w:hint="eastAsia" w:cs="宋体"/>
          <w:b/>
          <w:sz w:val="24"/>
          <w:szCs w:val="24"/>
        </w:rPr>
        <w:t>响应程度</w:t>
      </w:r>
      <w:r>
        <w:rPr>
          <w:rFonts w:hint="eastAsia" w:cs="宋体"/>
          <w:sz w:val="24"/>
          <w:szCs w:val="24"/>
        </w:rPr>
        <w:t>进行审查，以确定是否符合对招标文件的实质性要求。评标委员会将依据投标人提交的投标文件按招标文件所述要求对投标人进行审查，对没有实质性响应的投标文件将不进行评估，其投标将被作为无效投标处理。</w:t>
      </w:r>
    </w:p>
    <w:p>
      <w:pPr>
        <w:spacing w:line="360" w:lineRule="auto"/>
        <w:ind w:firstLine="542" w:firstLineChars="225"/>
        <w:rPr>
          <w:rFonts w:cs="宋体"/>
        </w:rPr>
      </w:pPr>
      <w:r>
        <w:rPr>
          <w:rFonts w:hint="eastAsia" w:cs="宋体"/>
          <w:b/>
          <w:sz w:val="24"/>
          <w:szCs w:val="24"/>
        </w:rPr>
        <w:t>评标委员会确定投标的响应情况，只根据投标文件本身的内容，而不寻求其他的外部证据</w:t>
      </w:r>
      <w:r>
        <w:rPr>
          <w:rFonts w:hint="eastAsia" w:cs="宋体"/>
          <w:sz w:val="24"/>
          <w:szCs w:val="24"/>
        </w:rPr>
        <w:t>。</w:t>
      </w:r>
    </w:p>
    <w:p>
      <w:pPr>
        <w:tabs>
          <w:tab w:val="left" w:pos="425"/>
        </w:tabs>
        <w:spacing w:line="360" w:lineRule="auto"/>
        <w:ind w:firstLine="540" w:firstLineChars="225"/>
        <w:rPr>
          <w:rFonts w:cs="宋体"/>
          <w:sz w:val="24"/>
          <w:szCs w:val="24"/>
        </w:rPr>
      </w:pPr>
      <w:r>
        <w:rPr>
          <w:rFonts w:hint="eastAsia" w:cs="宋体"/>
          <w:sz w:val="24"/>
          <w:szCs w:val="24"/>
        </w:rPr>
        <w:t>4.3投标文件的澄清</w:t>
      </w:r>
    </w:p>
    <w:p>
      <w:pPr>
        <w:tabs>
          <w:tab w:val="left" w:pos="425"/>
          <w:tab w:val="left" w:pos="964"/>
        </w:tabs>
        <w:spacing w:line="360" w:lineRule="auto"/>
        <w:ind w:firstLine="540" w:firstLineChars="225"/>
        <w:rPr>
          <w:rFonts w:cs="宋体"/>
          <w:sz w:val="24"/>
          <w:szCs w:val="24"/>
        </w:rPr>
      </w:pPr>
      <w:r>
        <w:rPr>
          <w:rFonts w:hint="eastAsia" w:cs="宋体"/>
          <w:sz w:val="24"/>
          <w:szCs w:val="24"/>
        </w:rPr>
        <w:t>4.3.1对投标文件中含义不明确、同类问题表述不一致或者有明显文字和计算错误的内容，评标委员会可以以书面形式要求投标人作出必要的澄清、说明或者纠正。投标人的澄清、说明或者补正应当在评标委员会规定的时间内以书面形式作出，由其法定代表人或者授权代表签字，并不得超出投标文件的范围或者改变投标文件的实质性内容。</w:t>
      </w:r>
    </w:p>
    <w:p>
      <w:pPr>
        <w:tabs>
          <w:tab w:val="left" w:pos="425"/>
        </w:tabs>
        <w:spacing w:line="360" w:lineRule="auto"/>
        <w:ind w:firstLine="540" w:firstLineChars="225"/>
        <w:rPr>
          <w:rFonts w:cs="宋体"/>
          <w:sz w:val="24"/>
          <w:szCs w:val="24"/>
        </w:rPr>
      </w:pPr>
      <w:r>
        <w:rPr>
          <w:rFonts w:hint="eastAsia" w:cs="宋体"/>
          <w:sz w:val="24"/>
          <w:szCs w:val="24"/>
        </w:rPr>
        <w:t>4.4比较与评价</w:t>
      </w:r>
    </w:p>
    <w:p>
      <w:pPr>
        <w:tabs>
          <w:tab w:val="left" w:pos="425"/>
          <w:tab w:val="left" w:pos="964"/>
        </w:tabs>
        <w:spacing w:line="360" w:lineRule="auto"/>
        <w:ind w:firstLine="540" w:firstLineChars="225"/>
        <w:rPr>
          <w:rFonts w:cs="宋体"/>
          <w:sz w:val="24"/>
          <w:szCs w:val="24"/>
        </w:rPr>
      </w:pPr>
      <w:r>
        <w:rPr>
          <w:rFonts w:hint="eastAsia" w:cs="宋体"/>
          <w:sz w:val="24"/>
          <w:szCs w:val="24"/>
        </w:rPr>
        <w:t>4.4.1评标委员会将按“5、评标办法”所述评标方法与标准，对资格性检查和符合性检查合格的投标文件进行评审。</w:t>
      </w:r>
    </w:p>
    <w:p>
      <w:pPr>
        <w:tabs>
          <w:tab w:val="left" w:pos="425"/>
          <w:tab w:val="left" w:pos="964"/>
        </w:tabs>
        <w:spacing w:line="360" w:lineRule="auto"/>
        <w:ind w:firstLine="540" w:firstLineChars="225"/>
        <w:rPr>
          <w:rFonts w:cs="宋体"/>
          <w:sz w:val="24"/>
          <w:szCs w:val="24"/>
        </w:rPr>
      </w:pPr>
      <w:r>
        <w:rPr>
          <w:rFonts w:hint="eastAsia" w:cs="宋体"/>
          <w:sz w:val="24"/>
          <w:szCs w:val="24"/>
        </w:rPr>
        <w:t>4.4.2若投标人的报价明显低于通过资格性检查和符合性检查的投标人的报价，使得其投标报价可能低于其个别成本的，有可能影响商品质量或不能诚信履约的，投标人应按评标委员会要求作出书面说明并提供相关证明材料，不能合理说明或不能提供相关证明材料的，可作无效投标处理。</w:t>
      </w:r>
    </w:p>
    <w:p>
      <w:pPr>
        <w:tabs>
          <w:tab w:val="left" w:pos="425"/>
          <w:tab w:val="left" w:pos="964"/>
        </w:tabs>
        <w:spacing w:line="360" w:lineRule="auto"/>
        <w:ind w:firstLine="540" w:firstLineChars="225"/>
        <w:rPr>
          <w:rFonts w:cs="宋体"/>
          <w:sz w:val="24"/>
          <w:szCs w:val="24"/>
        </w:rPr>
      </w:pPr>
      <w:r>
        <w:rPr>
          <w:rFonts w:hint="eastAsia" w:cs="宋体"/>
          <w:sz w:val="24"/>
          <w:szCs w:val="24"/>
        </w:rPr>
        <w:t>4.4.3评标委员会将按比较与评价最优在先原则，排列评价顺序，根据“5、评标办法”中确定的中标候选人数量推荐出中标候选人。</w:t>
      </w:r>
    </w:p>
    <w:p>
      <w:pPr>
        <w:tabs>
          <w:tab w:val="left" w:pos="425"/>
          <w:tab w:val="left" w:pos="964"/>
        </w:tabs>
        <w:spacing w:line="360" w:lineRule="auto"/>
        <w:ind w:firstLine="540" w:firstLineChars="225"/>
        <w:rPr>
          <w:rFonts w:cs="宋体"/>
          <w:sz w:val="24"/>
          <w:szCs w:val="24"/>
        </w:rPr>
      </w:pPr>
      <w:r>
        <w:rPr>
          <w:rFonts w:hint="eastAsia" w:cs="宋体"/>
          <w:sz w:val="24"/>
          <w:szCs w:val="24"/>
        </w:rPr>
        <w:t>4.4.4评标委员会对所有投标人的投标文件的评审，都采用相同的程序和标准。</w:t>
      </w:r>
    </w:p>
    <w:p>
      <w:pPr>
        <w:tabs>
          <w:tab w:val="left" w:pos="425"/>
          <w:tab w:val="left" w:pos="964"/>
        </w:tabs>
        <w:spacing w:line="360" w:lineRule="auto"/>
        <w:ind w:firstLine="540" w:firstLineChars="225"/>
        <w:rPr>
          <w:rFonts w:cs="宋体"/>
          <w:sz w:val="24"/>
          <w:szCs w:val="24"/>
        </w:rPr>
      </w:pPr>
      <w:r>
        <w:rPr>
          <w:rFonts w:hint="eastAsia" w:cs="宋体"/>
          <w:sz w:val="24"/>
          <w:szCs w:val="24"/>
        </w:rPr>
        <w:t>4.4.5参加评标的相关人员，不得将有关投标文件的审查、澄清、评估和比较以及会影响评标工作的一切情况，透露给任何一位投标人或与上述评标工作无关的人员。</w:t>
      </w:r>
    </w:p>
    <w:p>
      <w:pPr>
        <w:tabs>
          <w:tab w:val="left" w:pos="425"/>
          <w:tab w:val="left" w:pos="964"/>
        </w:tabs>
        <w:spacing w:line="360" w:lineRule="auto"/>
        <w:ind w:firstLine="540" w:firstLineChars="225"/>
        <w:rPr>
          <w:rFonts w:cs="宋体"/>
          <w:sz w:val="24"/>
          <w:szCs w:val="24"/>
        </w:rPr>
      </w:pPr>
      <w:r>
        <w:rPr>
          <w:rFonts w:hint="eastAsia" w:cs="宋体"/>
          <w:sz w:val="24"/>
          <w:szCs w:val="24"/>
        </w:rPr>
        <w:t>4.4.6在评标或授标期间，若评标委员会否决一部分投标后其他有效投标不足三个使得投标明显缺乏竞争，决定否决全部投标；或所有投标都不符合招标文件实质性要求的，则本项目招标失败，将重新组织招标或者采取其他方式采购。</w:t>
      </w:r>
    </w:p>
    <w:p>
      <w:pPr>
        <w:pStyle w:val="2"/>
        <w:tabs>
          <w:tab w:val="left" w:pos="0"/>
          <w:tab w:val="left" w:pos="420"/>
          <w:tab w:val="left" w:pos="630"/>
        </w:tabs>
        <w:spacing w:before="0" w:after="0"/>
        <w:rPr>
          <w:rFonts w:hint="eastAsia" w:ascii="宋体" w:hAnsi="宋体"/>
          <w:sz w:val="24"/>
          <w:szCs w:val="24"/>
        </w:rPr>
      </w:pPr>
      <w:bookmarkStart w:id="592" w:name="_Toc148459137"/>
      <w:bookmarkStart w:id="593" w:name="_Toc22795"/>
      <w:bookmarkStart w:id="594" w:name="_Toc766"/>
      <w:bookmarkStart w:id="595" w:name="_Toc32274"/>
      <w:bookmarkStart w:id="596" w:name="_Toc27306"/>
      <w:bookmarkStart w:id="597" w:name="_Toc8186"/>
      <w:bookmarkStart w:id="598" w:name="_Toc27624"/>
      <w:r>
        <w:rPr>
          <w:rFonts w:hint="eastAsia" w:ascii="宋体" w:hAnsi="宋体"/>
          <w:sz w:val="24"/>
          <w:szCs w:val="24"/>
        </w:rPr>
        <w:t>5、评标方法</w:t>
      </w:r>
      <w:bookmarkEnd w:id="592"/>
      <w:bookmarkEnd w:id="593"/>
      <w:bookmarkEnd w:id="594"/>
      <w:bookmarkEnd w:id="595"/>
      <w:bookmarkEnd w:id="596"/>
      <w:bookmarkEnd w:id="597"/>
      <w:bookmarkEnd w:id="598"/>
    </w:p>
    <w:p>
      <w:pPr>
        <w:tabs>
          <w:tab w:val="left" w:pos="0"/>
          <w:tab w:val="left" w:pos="420"/>
          <w:tab w:val="left" w:pos="630"/>
        </w:tabs>
        <w:ind w:firstLine="482" w:firstLineChars="200"/>
        <w:rPr>
          <w:rFonts w:cs="宋体"/>
          <w:b/>
          <w:bCs/>
          <w:sz w:val="24"/>
          <w:szCs w:val="24"/>
        </w:rPr>
      </w:pPr>
      <w:r>
        <w:rPr>
          <w:rFonts w:hint="eastAsia" w:cs="宋体"/>
          <w:b/>
          <w:bCs/>
          <w:sz w:val="24"/>
          <w:szCs w:val="24"/>
        </w:rPr>
        <w:t xml:space="preserve">综合评分法 </w:t>
      </w:r>
    </w:p>
    <w:p>
      <w:pPr>
        <w:spacing w:line="360" w:lineRule="auto"/>
        <w:ind w:firstLine="540" w:firstLineChars="225"/>
        <w:rPr>
          <w:rFonts w:cs="宋体"/>
          <w:sz w:val="24"/>
          <w:szCs w:val="24"/>
        </w:rPr>
      </w:pPr>
      <w:r>
        <w:rPr>
          <w:rFonts w:hint="eastAsia" w:cs="宋体"/>
          <w:sz w:val="24"/>
          <w:szCs w:val="24"/>
        </w:rPr>
        <w:t>5.1按照附表1对投标人进行资格审核，按照附表2对投标人进行符合性审查。</w:t>
      </w:r>
    </w:p>
    <w:p>
      <w:pPr>
        <w:spacing w:line="360" w:lineRule="auto"/>
        <w:ind w:firstLine="540" w:firstLineChars="225"/>
        <w:rPr>
          <w:rFonts w:cs="宋体"/>
          <w:sz w:val="24"/>
          <w:szCs w:val="24"/>
        </w:rPr>
      </w:pPr>
      <w:r>
        <w:rPr>
          <w:rFonts w:hint="eastAsia" w:cs="宋体"/>
          <w:sz w:val="24"/>
          <w:szCs w:val="24"/>
        </w:rPr>
        <w:t>5.2对于符合要求的投标人，评标委员会按照附表3技术商务部分评分表进行独立评分。</w:t>
      </w:r>
    </w:p>
    <w:p>
      <w:pPr>
        <w:spacing w:line="360" w:lineRule="auto"/>
        <w:ind w:firstLine="540" w:firstLineChars="225"/>
        <w:rPr>
          <w:rFonts w:cs="宋体"/>
          <w:sz w:val="24"/>
          <w:szCs w:val="24"/>
        </w:rPr>
      </w:pPr>
      <w:r>
        <w:rPr>
          <w:rFonts w:hint="eastAsia" w:cs="宋体"/>
          <w:sz w:val="24"/>
          <w:szCs w:val="24"/>
        </w:rPr>
        <w:t>5.3投标人商务和技术得分计算方法为：汇总评标委员会成员评分后，计算出算术平均值，为投标人商务和技术得分，算术平均值保留至小数点后两位；</w:t>
      </w:r>
    </w:p>
    <w:p>
      <w:pPr>
        <w:spacing w:line="360" w:lineRule="auto"/>
        <w:ind w:firstLine="540" w:firstLineChars="225"/>
        <w:rPr>
          <w:rFonts w:cs="宋体"/>
          <w:sz w:val="24"/>
          <w:szCs w:val="24"/>
        </w:rPr>
      </w:pPr>
      <w:r>
        <w:rPr>
          <w:rFonts w:hint="eastAsia" w:cs="宋体"/>
          <w:sz w:val="24"/>
          <w:szCs w:val="24"/>
        </w:rPr>
        <w:t>5.4对于符合要求的投标人，评标委员会按照附表3报价部分评分表进行评分，分值保留至小数点后两位；</w:t>
      </w:r>
    </w:p>
    <w:p>
      <w:pPr>
        <w:spacing w:line="360" w:lineRule="auto"/>
        <w:ind w:firstLine="540" w:firstLineChars="225"/>
        <w:rPr>
          <w:rFonts w:cs="宋体"/>
          <w:sz w:val="24"/>
          <w:szCs w:val="24"/>
        </w:rPr>
      </w:pPr>
      <w:r>
        <w:rPr>
          <w:rFonts w:hint="eastAsia" w:cs="宋体"/>
          <w:sz w:val="24"/>
          <w:szCs w:val="24"/>
        </w:rPr>
        <w:t>5.5投标人综合得分=商务得分+技术得分+报价得分，保留至小数点后两位。</w:t>
      </w:r>
    </w:p>
    <w:p>
      <w:pPr>
        <w:pStyle w:val="2"/>
        <w:tabs>
          <w:tab w:val="left" w:pos="0"/>
          <w:tab w:val="left" w:pos="420"/>
          <w:tab w:val="left" w:pos="630"/>
        </w:tabs>
        <w:spacing w:before="0" w:after="0"/>
        <w:rPr>
          <w:rFonts w:hint="eastAsia" w:ascii="宋体" w:hAnsi="宋体"/>
          <w:sz w:val="24"/>
          <w:szCs w:val="24"/>
        </w:rPr>
      </w:pPr>
      <w:bookmarkStart w:id="599" w:name="_Toc9788"/>
      <w:bookmarkStart w:id="600" w:name="_Toc17000"/>
      <w:bookmarkStart w:id="601" w:name="_Toc11451"/>
      <w:bookmarkStart w:id="602" w:name="_Toc18852"/>
      <w:bookmarkStart w:id="603" w:name="_Toc148459138"/>
      <w:bookmarkStart w:id="604" w:name="_Toc29162"/>
      <w:bookmarkStart w:id="605" w:name="_Toc8559"/>
      <w:r>
        <w:rPr>
          <w:rFonts w:hint="eastAsia" w:ascii="宋体" w:hAnsi="宋体"/>
          <w:sz w:val="24"/>
          <w:szCs w:val="24"/>
        </w:rPr>
        <w:t>6、推荐中标候选人名单。</w:t>
      </w:r>
      <w:bookmarkEnd w:id="599"/>
      <w:bookmarkEnd w:id="600"/>
      <w:bookmarkEnd w:id="601"/>
      <w:bookmarkEnd w:id="602"/>
      <w:bookmarkEnd w:id="603"/>
      <w:bookmarkEnd w:id="604"/>
    </w:p>
    <w:p>
      <w:pPr>
        <w:spacing w:line="360" w:lineRule="auto"/>
        <w:ind w:firstLine="480" w:firstLineChars="200"/>
        <w:rPr>
          <w:rFonts w:cs="宋体"/>
          <w:sz w:val="24"/>
        </w:rPr>
      </w:pPr>
      <w:r>
        <w:rPr>
          <w:rFonts w:hint="eastAsia" w:cs="宋体"/>
          <w:sz w:val="24"/>
        </w:rPr>
        <w:t>6.1中标候选人数量：2-3名，合格投标人为3个的，推荐2名中标候选人，合格投标人大于3个的，推荐3名中标候选人。</w:t>
      </w:r>
    </w:p>
    <w:p>
      <w:pPr>
        <w:spacing w:line="360" w:lineRule="auto"/>
        <w:ind w:firstLine="480" w:firstLineChars="200"/>
        <w:rPr>
          <w:rFonts w:cs="宋体"/>
          <w:sz w:val="24"/>
        </w:rPr>
      </w:pPr>
      <w:r>
        <w:rPr>
          <w:rFonts w:hint="eastAsia" w:cs="宋体"/>
          <w:sz w:val="24"/>
        </w:rPr>
        <w:t>6.2中标候选人入围规则</w:t>
      </w:r>
      <w:r>
        <w:rPr>
          <w:rFonts w:hint="eastAsia" w:cs="宋体"/>
          <w:kern w:val="0"/>
          <w:sz w:val="24"/>
        </w:rPr>
        <w:t>：</w:t>
      </w:r>
      <w:r>
        <w:rPr>
          <w:rFonts w:hint="eastAsia" w:cs="宋体"/>
          <w:sz w:val="24"/>
        </w:rPr>
        <w:t>经投标文件初审、澄清有关问题、比较与评价评标程序后，按以下办法推荐中标候选人：评标委员会按评审后的综合得分由高到低顺序进行推荐入围中标候选人，入围后的中标候选人不进行排序；若综合得分相同的，按投标报价由低到高顺序排列；若综合得分且投标报价相同的，按技术因素得分由高到低顺序排列；综合得分、投标报价及技术因素得分均相同的，由评标委员会按少数服从多数原则表决确定排序。</w:t>
      </w:r>
    </w:p>
    <w:p>
      <w:pPr>
        <w:pStyle w:val="2"/>
        <w:tabs>
          <w:tab w:val="left" w:pos="0"/>
          <w:tab w:val="left" w:pos="420"/>
          <w:tab w:val="left" w:pos="630"/>
        </w:tabs>
        <w:spacing w:before="0" w:after="0"/>
        <w:rPr>
          <w:rFonts w:hint="eastAsia" w:ascii="宋体" w:hAnsi="宋体"/>
          <w:sz w:val="24"/>
          <w:szCs w:val="24"/>
        </w:rPr>
      </w:pPr>
      <w:bookmarkStart w:id="606" w:name="_Toc18554"/>
      <w:bookmarkStart w:id="607" w:name="_Toc12089"/>
      <w:bookmarkStart w:id="608" w:name="_Toc9279"/>
      <w:bookmarkStart w:id="609" w:name="_Toc16077"/>
      <w:bookmarkStart w:id="610" w:name="_Toc10289"/>
      <w:bookmarkStart w:id="611" w:name="_Toc148459139"/>
      <w:r>
        <w:rPr>
          <w:rFonts w:hint="eastAsia" w:ascii="宋体" w:hAnsi="宋体"/>
          <w:sz w:val="24"/>
          <w:szCs w:val="24"/>
        </w:rPr>
        <w:t>7、定标原则</w:t>
      </w:r>
      <w:bookmarkEnd w:id="606"/>
      <w:bookmarkEnd w:id="607"/>
      <w:bookmarkEnd w:id="608"/>
      <w:bookmarkEnd w:id="609"/>
      <w:bookmarkEnd w:id="610"/>
      <w:bookmarkEnd w:id="611"/>
    </w:p>
    <w:p>
      <w:pPr>
        <w:spacing w:line="360" w:lineRule="auto"/>
        <w:ind w:firstLine="480" w:firstLineChars="200"/>
        <w:rPr>
          <w:rFonts w:cs="宋体"/>
          <w:sz w:val="24"/>
        </w:rPr>
      </w:pPr>
      <w:r>
        <w:rPr>
          <w:rFonts w:hint="eastAsia" w:cs="宋体"/>
          <w:sz w:val="24"/>
        </w:rPr>
        <w:t>7.1中标人数量：</w:t>
      </w:r>
      <w:r>
        <w:rPr>
          <w:rFonts w:cs="宋体"/>
          <w:sz w:val="24"/>
        </w:rPr>
        <w:t>1</w:t>
      </w:r>
      <w:r>
        <w:rPr>
          <w:rFonts w:hint="eastAsia" w:cs="宋体"/>
          <w:sz w:val="24"/>
        </w:rPr>
        <w:t>个。</w:t>
      </w:r>
    </w:p>
    <w:p>
      <w:pPr>
        <w:spacing w:line="360" w:lineRule="auto"/>
        <w:ind w:firstLine="480" w:firstLineChars="200"/>
        <w:rPr>
          <w:rFonts w:cs="宋体"/>
          <w:sz w:val="24"/>
        </w:rPr>
      </w:pPr>
      <w:r>
        <w:rPr>
          <w:rFonts w:hint="eastAsia" w:cs="宋体"/>
          <w:sz w:val="24"/>
        </w:rPr>
        <w:t>7.2评标结束后，评标委员会将评标报告报送招标人。</w:t>
      </w:r>
    </w:p>
    <w:p>
      <w:pPr>
        <w:spacing w:line="360" w:lineRule="auto"/>
        <w:ind w:firstLine="480" w:firstLineChars="200"/>
        <w:rPr>
          <w:rFonts w:cs="宋体"/>
          <w:sz w:val="24"/>
        </w:rPr>
      </w:pPr>
      <w:r>
        <w:rPr>
          <w:rFonts w:hint="eastAsia" w:cs="宋体"/>
          <w:sz w:val="24"/>
        </w:rPr>
        <w:t>7.3</w:t>
      </w:r>
      <w:r>
        <w:rPr>
          <w:rFonts w:hint="eastAsia" w:cs="宋体"/>
          <w:color w:val="auto"/>
          <w:sz w:val="24"/>
        </w:rPr>
        <w:t>招标人有权根据需求，与评标委员会推荐中标候选人进一步进行商务谈判。具体谈判规则如下：</w:t>
      </w:r>
    </w:p>
    <w:p>
      <w:pPr>
        <w:spacing w:line="360" w:lineRule="auto"/>
        <w:ind w:firstLine="480" w:firstLineChars="200"/>
        <w:rPr>
          <w:rFonts w:cs="宋体"/>
          <w:sz w:val="24"/>
        </w:rPr>
      </w:pPr>
      <w:r>
        <w:rPr>
          <w:rFonts w:hint="eastAsia" w:cs="宋体"/>
          <w:sz w:val="24"/>
        </w:rPr>
        <w:t>（1）招标人组成的谈判小组与已被确定为中标候选人的投标人进行一轮或多轮价格谈判。</w:t>
      </w:r>
    </w:p>
    <w:p>
      <w:pPr>
        <w:spacing w:line="360" w:lineRule="auto"/>
        <w:ind w:firstLine="480" w:firstLineChars="200"/>
        <w:rPr>
          <w:rFonts w:cs="宋体"/>
          <w:sz w:val="24"/>
        </w:rPr>
      </w:pPr>
      <w:r>
        <w:rPr>
          <w:rFonts w:hint="eastAsia" w:cs="宋体"/>
          <w:sz w:val="24"/>
        </w:rPr>
        <w:t>（2）投标人后一次的报价不得高于前一次的报价。若出现后一次的报价高于前一次报价的，则后一次的报价无效，以前一次的报价为准。</w:t>
      </w:r>
    </w:p>
    <w:p>
      <w:pPr>
        <w:spacing w:line="360" w:lineRule="auto"/>
        <w:ind w:firstLine="480" w:firstLineChars="200"/>
        <w:rPr>
          <w:rFonts w:cs="宋体"/>
          <w:sz w:val="24"/>
        </w:rPr>
      </w:pPr>
      <w:r>
        <w:rPr>
          <w:rFonts w:hint="eastAsia" w:cs="宋体"/>
          <w:sz w:val="24"/>
        </w:rPr>
        <w:t>（3）投标人递交的报价文件澄清、更正、承诺文件、最终报价应予单独密封并交至谈判小组。</w:t>
      </w:r>
    </w:p>
    <w:p>
      <w:pPr>
        <w:spacing w:line="360" w:lineRule="auto"/>
        <w:ind w:firstLine="480" w:firstLineChars="200"/>
        <w:rPr>
          <w:rFonts w:cs="宋体"/>
          <w:sz w:val="24"/>
        </w:rPr>
      </w:pPr>
      <w:r>
        <w:rPr>
          <w:rFonts w:hint="eastAsia" w:cs="宋体"/>
          <w:sz w:val="24"/>
        </w:rPr>
        <w:t>（4）参加现场价格谈判并代表投标人签署报价文件的应该是招标文件要求的投标人代表，谈判时应出示身份证原件。</w:t>
      </w:r>
    </w:p>
    <w:p>
      <w:pPr>
        <w:spacing w:line="360" w:lineRule="auto"/>
        <w:ind w:firstLine="480" w:firstLineChars="200"/>
        <w:rPr>
          <w:rFonts w:cs="宋体"/>
          <w:sz w:val="24"/>
        </w:rPr>
      </w:pPr>
      <w:r>
        <w:rPr>
          <w:rFonts w:hint="eastAsia" w:cs="宋体"/>
          <w:sz w:val="24"/>
        </w:rPr>
        <w:t>（</w:t>
      </w:r>
      <w:r>
        <w:rPr>
          <w:rFonts w:hint="eastAsia" w:cs="宋体"/>
          <w:sz w:val="24"/>
          <w:lang w:val="en-US" w:eastAsia="zh-CN"/>
        </w:rPr>
        <w:t>5</w:t>
      </w:r>
      <w:r>
        <w:rPr>
          <w:rFonts w:hint="eastAsia" w:cs="宋体"/>
          <w:sz w:val="24"/>
        </w:rPr>
        <w:t>）中标候选人的现场谈判报价将为作为中标人最终合同签订的依据。</w:t>
      </w:r>
    </w:p>
    <w:p>
      <w:pPr>
        <w:spacing w:line="360" w:lineRule="auto"/>
        <w:ind w:firstLine="480" w:firstLineChars="200"/>
        <w:rPr>
          <w:rFonts w:cs="宋体"/>
          <w:sz w:val="24"/>
        </w:rPr>
      </w:pPr>
      <w:r>
        <w:rPr>
          <w:rFonts w:hint="eastAsia" w:cs="宋体"/>
          <w:sz w:val="24"/>
        </w:rPr>
        <w:t>7.4招标人将审查拟中标人的投标人资格、信誉、技术能力以及其它招标人认为有必要了解的问题。</w:t>
      </w:r>
    </w:p>
    <w:p>
      <w:pPr>
        <w:spacing w:line="360" w:lineRule="auto"/>
        <w:ind w:firstLine="480" w:firstLineChars="200"/>
        <w:rPr>
          <w:rFonts w:cs="宋体"/>
          <w:sz w:val="24"/>
        </w:rPr>
      </w:pPr>
      <w:r>
        <w:rPr>
          <w:rFonts w:hint="eastAsia" w:cs="宋体"/>
          <w:sz w:val="24"/>
        </w:rPr>
        <w:t>7.5如果确定拟中标人无能力履行合同，其投标将被拒绝，招标人将对下一个可能中标的投标人做类似审查。</w:t>
      </w:r>
    </w:p>
    <w:p>
      <w:pPr>
        <w:spacing w:line="360" w:lineRule="auto"/>
        <w:ind w:firstLine="480" w:firstLineChars="200"/>
        <w:rPr>
          <w:rFonts w:cs="宋体"/>
          <w:sz w:val="24"/>
        </w:rPr>
      </w:pPr>
      <w:r>
        <w:rPr>
          <w:rFonts w:hint="eastAsia" w:cs="宋体"/>
          <w:sz w:val="24"/>
        </w:rPr>
        <w:t>7.6接受审查的拟中标人必须如实回答询问或接受招标人的考察，并提供所需的有关资料。</w:t>
      </w:r>
    </w:p>
    <w:p>
      <w:pPr>
        <w:spacing w:line="360" w:lineRule="auto"/>
        <w:ind w:firstLine="480" w:firstLineChars="200"/>
        <w:rPr>
          <w:rFonts w:cs="宋体"/>
          <w:sz w:val="24"/>
        </w:rPr>
      </w:pPr>
      <w:r>
        <w:rPr>
          <w:rFonts w:hint="eastAsia" w:cs="宋体"/>
          <w:sz w:val="24"/>
        </w:rPr>
        <w:t>7.7招标单位当在中标、成交供应商后，在相关指定媒体上发布中标结果公示，请投标人关注。</w:t>
      </w:r>
    </w:p>
    <w:p>
      <w:pPr>
        <w:spacing w:line="360" w:lineRule="auto"/>
        <w:ind w:firstLine="480" w:firstLineChars="200"/>
        <w:rPr>
          <w:rFonts w:cs="宋体"/>
          <w:sz w:val="24"/>
        </w:rPr>
      </w:pPr>
      <w:r>
        <w:rPr>
          <w:rFonts w:hint="eastAsia" w:cs="宋体"/>
          <w:sz w:val="24"/>
        </w:rPr>
        <w:t>7.8中标通知书生效后，如果已中标的投标人不能按投标文件中承诺的条件履行签约行为，招标人有权在评标委员会推荐的中标候选人名单中选择新的合同授予人。</w:t>
      </w:r>
    </w:p>
    <w:bookmarkEnd w:id="605"/>
    <w:p>
      <w:pPr>
        <w:spacing w:line="360" w:lineRule="auto"/>
        <w:ind w:firstLine="562" w:firstLineChars="200"/>
        <w:outlineLvl w:val="1"/>
        <w:rPr>
          <w:rFonts w:cs="宋体"/>
          <w:b/>
          <w:bCs/>
          <w:sz w:val="28"/>
          <w:szCs w:val="28"/>
        </w:rPr>
      </w:pPr>
      <w:r>
        <w:rPr>
          <w:rFonts w:hint="eastAsia" w:cs="宋体"/>
          <w:b/>
          <w:bCs/>
          <w:sz w:val="28"/>
          <w:szCs w:val="28"/>
        </w:rPr>
        <w:br w:type="page"/>
      </w:r>
      <w:bookmarkStart w:id="612" w:name="_Toc29690"/>
      <w:bookmarkStart w:id="613" w:name="_Toc27913"/>
      <w:bookmarkStart w:id="614" w:name="_Toc7286"/>
      <w:bookmarkStart w:id="615" w:name="_Toc1185"/>
      <w:bookmarkStart w:id="616" w:name="_Toc14752"/>
      <w:bookmarkStart w:id="617" w:name="_Toc16297"/>
      <w:bookmarkStart w:id="618" w:name="_Toc148459140"/>
      <w:r>
        <w:rPr>
          <w:rFonts w:hint="eastAsia" w:cs="宋体"/>
          <w:b/>
          <w:bCs/>
          <w:sz w:val="28"/>
          <w:szCs w:val="28"/>
        </w:rPr>
        <w:t>附表1：资格审查表</w:t>
      </w:r>
      <w:bookmarkEnd w:id="612"/>
      <w:bookmarkEnd w:id="613"/>
      <w:bookmarkEnd w:id="614"/>
      <w:bookmarkEnd w:id="615"/>
      <w:bookmarkEnd w:id="616"/>
      <w:bookmarkEnd w:id="617"/>
      <w:bookmarkEnd w:id="618"/>
    </w:p>
    <w:tbl>
      <w:tblPr>
        <w:tblStyle w:val="28"/>
        <w:tblW w:w="8720"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681"/>
        <w:gridCol w:w="1524"/>
        <w:gridCol w:w="4976"/>
        <w:gridCol w:w="153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467" w:hRule="atLeast"/>
          <w:jc w:val="center"/>
        </w:trPr>
        <w:tc>
          <w:tcPr>
            <w:tcW w:w="681" w:type="dxa"/>
            <w:tcBorders>
              <w:top w:val="single" w:color="auto" w:sz="12" w:space="0"/>
              <w:left w:val="single" w:color="auto" w:sz="12" w:space="0"/>
              <w:bottom w:val="single" w:color="auto" w:sz="4" w:space="0"/>
              <w:right w:val="single" w:color="auto" w:sz="4" w:space="0"/>
            </w:tcBorders>
            <w:vAlign w:val="center"/>
          </w:tcPr>
          <w:p>
            <w:pPr>
              <w:spacing w:line="360" w:lineRule="auto"/>
              <w:ind w:left="69"/>
              <w:jc w:val="center"/>
              <w:rPr>
                <w:rFonts w:cs="宋体"/>
                <w:b/>
                <w:bCs/>
                <w:szCs w:val="21"/>
              </w:rPr>
            </w:pPr>
            <w:r>
              <w:rPr>
                <w:rFonts w:hint="eastAsia" w:cs="宋体"/>
                <w:b/>
                <w:bCs/>
              </w:rPr>
              <w:t>序号</w:t>
            </w:r>
          </w:p>
        </w:tc>
        <w:tc>
          <w:tcPr>
            <w:tcW w:w="1524" w:type="dxa"/>
            <w:tcBorders>
              <w:top w:val="single" w:color="auto" w:sz="12" w:space="0"/>
              <w:left w:val="nil"/>
              <w:bottom w:val="single" w:color="auto" w:sz="4" w:space="0"/>
              <w:right w:val="single" w:color="auto" w:sz="4" w:space="0"/>
            </w:tcBorders>
            <w:vAlign w:val="center"/>
          </w:tcPr>
          <w:p>
            <w:pPr>
              <w:spacing w:line="360" w:lineRule="auto"/>
              <w:ind w:left="69"/>
              <w:jc w:val="center"/>
              <w:rPr>
                <w:rFonts w:cs="宋体"/>
                <w:b/>
                <w:bCs/>
                <w:szCs w:val="21"/>
              </w:rPr>
            </w:pPr>
            <w:r>
              <w:rPr>
                <w:rFonts w:hint="eastAsia" w:cs="宋体"/>
                <w:b/>
                <w:bCs/>
              </w:rPr>
              <w:t>评审因素</w:t>
            </w:r>
          </w:p>
        </w:tc>
        <w:tc>
          <w:tcPr>
            <w:tcW w:w="4976" w:type="dxa"/>
            <w:tcBorders>
              <w:top w:val="single" w:color="auto" w:sz="12" w:space="0"/>
              <w:left w:val="nil"/>
              <w:bottom w:val="single" w:color="auto" w:sz="4" w:space="0"/>
              <w:right w:val="single" w:color="auto" w:sz="4" w:space="0"/>
            </w:tcBorders>
            <w:vAlign w:val="center"/>
          </w:tcPr>
          <w:p>
            <w:pPr>
              <w:spacing w:line="360" w:lineRule="auto"/>
              <w:ind w:left="69" w:right="271" w:rightChars="129"/>
              <w:jc w:val="center"/>
              <w:rPr>
                <w:rFonts w:cs="宋体"/>
                <w:b/>
                <w:bCs/>
                <w:szCs w:val="21"/>
              </w:rPr>
            </w:pPr>
            <w:r>
              <w:rPr>
                <w:rFonts w:hint="eastAsia" w:cs="宋体"/>
                <w:b/>
                <w:bCs/>
              </w:rPr>
              <w:t>评审标准</w:t>
            </w:r>
          </w:p>
        </w:tc>
        <w:tc>
          <w:tcPr>
            <w:tcW w:w="1539" w:type="dxa"/>
            <w:tcBorders>
              <w:top w:val="single" w:color="auto" w:sz="12" w:space="0"/>
              <w:left w:val="nil"/>
              <w:bottom w:val="single" w:color="auto" w:sz="4" w:space="0"/>
              <w:right w:val="single" w:color="auto" w:sz="12" w:space="0"/>
            </w:tcBorders>
            <w:vAlign w:val="center"/>
          </w:tcPr>
          <w:p>
            <w:pPr>
              <w:spacing w:line="360" w:lineRule="auto"/>
              <w:ind w:left="69" w:right="271" w:rightChars="129"/>
              <w:jc w:val="center"/>
              <w:rPr>
                <w:rFonts w:cs="宋体"/>
                <w:b/>
                <w:bCs/>
                <w:szCs w:val="21"/>
              </w:rPr>
            </w:pPr>
            <w:r>
              <w:rPr>
                <w:rFonts w:hint="eastAsia" w:cs="宋体"/>
                <w:b/>
                <w:bCs/>
              </w:rPr>
              <w:t>评审结果</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423" w:hRule="atLeast"/>
          <w:jc w:val="center"/>
        </w:trPr>
        <w:tc>
          <w:tcPr>
            <w:tcW w:w="681" w:type="dxa"/>
            <w:tcBorders>
              <w:top w:val="single" w:color="auto" w:sz="4" w:space="0"/>
              <w:left w:val="single" w:color="auto" w:sz="12" w:space="0"/>
              <w:bottom w:val="single" w:color="auto" w:sz="4" w:space="0"/>
              <w:right w:val="single" w:color="auto" w:sz="4" w:space="0"/>
            </w:tcBorders>
            <w:vAlign w:val="center"/>
          </w:tcPr>
          <w:p>
            <w:pPr>
              <w:spacing w:line="360" w:lineRule="auto"/>
              <w:ind w:left="69"/>
              <w:jc w:val="center"/>
              <w:rPr>
                <w:rFonts w:cs="宋体"/>
                <w:szCs w:val="21"/>
              </w:rPr>
            </w:pPr>
            <w:r>
              <w:rPr>
                <w:rFonts w:hint="eastAsia" w:cs="宋体"/>
                <w:szCs w:val="21"/>
              </w:rPr>
              <w:t>1</w:t>
            </w:r>
          </w:p>
        </w:tc>
        <w:tc>
          <w:tcPr>
            <w:tcW w:w="1524" w:type="dxa"/>
            <w:tcBorders>
              <w:top w:val="single" w:color="auto" w:sz="4" w:space="0"/>
              <w:left w:val="nil"/>
              <w:bottom w:val="single" w:color="auto" w:sz="4" w:space="0"/>
              <w:right w:val="single" w:color="auto" w:sz="4" w:space="0"/>
            </w:tcBorders>
            <w:vAlign w:val="center"/>
          </w:tcPr>
          <w:p>
            <w:pPr>
              <w:snapToGrid w:val="0"/>
              <w:spacing w:line="360" w:lineRule="exact"/>
              <w:ind w:left="69"/>
              <w:rPr>
                <w:rFonts w:cs="宋体"/>
                <w:bCs/>
                <w:szCs w:val="21"/>
              </w:rPr>
            </w:pPr>
            <w:r>
              <w:rPr>
                <w:rFonts w:hint="eastAsia" w:cs="宋体"/>
                <w:bCs/>
                <w:szCs w:val="21"/>
              </w:rPr>
              <w:t>投标有效期</w:t>
            </w:r>
          </w:p>
        </w:tc>
        <w:tc>
          <w:tcPr>
            <w:tcW w:w="4976" w:type="dxa"/>
            <w:tcBorders>
              <w:top w:val="single" w:color="auto" w:sz="4" w:space="0"/>
              <w:left w:val="nil"/>
              <w:bottom w:val="single" w:color="auto" w:sz="4" w:space="0"/>
              <w:right w:val="single" w:color="auto" w:sz="4" w:space="0"/>
            </w:tcBorders>
            <w:vAlign w:val="center"/>
          </w:tcPr>
          <w:p>
            <w:pPr>
              <w:snapToGrid w:val="0"/>
              <w:spacing w:line="360" w:lineRule="exact"/>
              <w:rPr>
                <w:rFonts w:cs="宋体"/>
                <w:bCs/>
                <w:szCs w:val="21"/>
              </w:rPr>
            </w:pPr>
            <w:r>
              <w:rPr>
                <w:rFonts w:hint="eastAsia" w:cs="宋体"/>
                <w:bCs/>
                <w:szCs w:val="21"/>
              </w:rPr>
              <w:t>投标有效期：投标截止之日后 90个日历日内保持有效。</w:t>
            </w:r>
          </w:p>
        </w:tc>
        <w:tc>
          <w:tcPr>
            <w:tcW w:w="1539" w:type="dxa"/>
            <w:tcBorders>
              <w:top w:val="single" w:color="auto" w:sz="4" w:space="0"/>
              <w:left w:val="nil"/>
              <w:bottom w:val="single" w:color="auto" w:sz="4" w:space="0"/>
              <w:right w:val="single" w:color="auto" w:sz="12" w:space="0"/>
            </w:tcBorders>
            <w:vAlign w:val="center"/>
          </w:tcPr>
          <w:p>
            <w:pPr>
              <w:spacing w:line="360" w:lineRule="auto"/>
              <w:ind w:left="69"/>
              <w:jc w:val="center"/>
              <w:rPr>
                <w:rFonts w:cs="宋体"/>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513" w:hRule="atLeast"/>
          <w:jc w:val="center"/>
        </w:trPr>
        <w:tc>
          <w:tcPr>
            <w:tcW w:w="681" w:type="dxa"/>
            <w:tcBorders>
              <w:top w:val="single" w:color="auto" w:sz="4" w:space="0"/>
              <w:left w:val="single" w:color="auto" w:sz="12" w:space="0"/>
              <w:bottom w:val="nil"/>
              <w:right w:val="single" w:color="auto" w:sz="4" w:space="0"/>
            </w:tcBorders>
            <w:vAlign w:val="center"/>
          </w:tcPr>
          <w:p>
            <w:pPr>
              <w:spacing w:line="360" w:lineRule="auto"/>
              <w:ind w:left="69"/>
              <w:jc w:val="center"/>
              <w:rPr>
                <w:rFonts w:cs="宋体"/>
                <w:szCs w:val="21"/>
              </w:rPr>
            </w:pPr>
            <w:r>
              <w:rPr>
                <w:rFonts w:hint="eastAsia" w:cs="宋体"/>
                <w:szCs w:val="21"/>
              </w:rPr>
              <w:t>2</w:t>
            </w:r>
          </w:p>
        </w:tc>
        <w:tc>
          <w:tcPr>
            <w:tcW w:w="1524" w:type="dxa"/>
            <w:tcBorders>
              <w:top w:val="single" w:color="auto" w:sz="4" w:space="0"/>
              <w:left w:val="nil"/>
              <w:bottom w:val="nil"/>
              <w:right w:val="single" w:color="auto" w:sz="4" w:space="0"/>
            </w:tcBorders>
            <w:vAlign w:val="center"/>
          </w:tcPr>
          <w:p>
            <w:pPr>
              <w:snapToGrid w:val="0"/>
              <w:spacing w:line="360" w:lineRule="exact"/>
              <w:ind w:left="69"/>
              <w:rPr>
                <w:rFonts w:cs="宋体"/>
                <w:bCs/>
                <w:szCs w:val="21"/>
              </w:rPr>
            </w:pPr>
            <w:r>
              <w:rPr>
                <w:rFonts w:hint="eastAsia" w:cs="宋体"/>
                <w:bCs/>
                <w:szCs w:val="21"/>
              </w:rPr>
              <w:t>投标保证金</w:t>
            </w:r>
          </w:p>
        </w:tc>
        <w:tc>
          <w:tcPr>
            <w:tcW w:w="4976" w:type="dxa"/>
            <w:tcBorders>
              <w:top w:val="single" w:color="auto" w:sz="4" w:space="0"/>
              <w:left w:val="nil"/>
              <w:bottom w:val="nil"/>
              <w:right w:val="single" w:color="auto" w:sz="4" w:space="0"/>
            </w:tcBorders>
            <w:vAlign w:val="center"/>
          </w:tcPr>
          <w:p>
            <w:pPr>
              <w:rPr>
                <w:rFonts w:cs="宋体"/>
                <w:bCs/>
                <w:szCs w:val="21"/>
              </w:rPr>
            </w:pPr>
            <w:r>
              <w:rPr>
                <w:rFonts w:hint="eastAsia" w:cs="宋体"/>
                <w:bCs/>
                <w:szCs w:val="21"/>
              </w:rPr>
              <w:t>投标保证金转账凭证</w:t>
            </w:r>
          </w:p>
        </w:tc>
        <w:tc>
          <w:tcPr>
            <w:tcW w:w="1539" w:type="dxa"/>
            <w:tcBorders>
              <w:top w:val="single" w:color="auto" w:sz="4" w:space="0"/>
              <w:left w:val="nil"/>
              <w:bottom w:val="nil"/>
              <w:right w:val="single" w:color="auto" w:sz="12" w:space="0"/>
            </w:tcBorders>
            <w:vAlign w:val="center"/>
          </w:tcPr>
          <w:p>
            <w:pPr>
              <w:spacing w:line="360" w:lineRule="auto"/>
              <w:ind w:left="69"/>
              <w:jc w:val="center"/>
              <w:rPr>
                <w:rFonts w:cs="宋体"/>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980" w:hRule="atLeast"/>
          <w:jc w:val="center"/>
        </w:trPr>
        <w:tc>
          <w:tcPr>
            <w:tcW w:w="681" w:type="dxa"/>
            <w:tcBorders>
              <w:top w:val="single" w:color="auto" w:sz="4" w:space="0"/>
              <w:left w:val="single" w:color="auto" w:sz="12" w:space="0"/>
              <w:bottom w:val="nil"/>
              <w:right w:val="single" w:color="auto" w:sz="4" w:space="0"/>
            </w:tcBorders>
            <w:vAlign w:val="center"/>
          </w:tcPr>
          <w:p>
            <w:pPr>
              <w:spacing w:line="360" w:lineRule="auto"/>
              <w:ind w:left="69"/>
              <w:jc w:val="center"/>
              <w:rPr>
                <w:rFonts w:hint="eastAsia" w:eastAsia="宋体" w:cs="宋体"/>
                <w:szCs w:val="21"/>
                <w:lang w:eastAsia="zh-CN"/>
              </w:rPr>
            </w:pPr>
            <w:r>
              <w:rPr>
                <w:rFonts w:hint="eastAsia" w:cs="宋体"/>
                <w:szCs w:val="21"/>
                <w:lang w:val="en-US" w:eastAsia="zh-CN"/>
              </w:rPr>
              <w:t>3</w:t>
            </w:r>
          </w:p>
        </w:tc>
        <w:tc>
          <w:tcPr>
            <w:tcW w:w="1524" w:type="dxa"/>
            <w:tcBorders>
              <w:top w:val="single" w:color="auto" w:sz="4" w:space="0"/>
              <w:left w:val="nil"/>
              <w:bottom w:val="nil"/>
              <w:right w:val="single" w:color="auto" w:sz="4" w:space="0"/>
            </w:tcBorders>
            <w:vAlign w:val="center"/>
          </w:tcPr>
          <w:p>
            <w:pPr>
              <w:snapToGrid w:val="0"/>
              <w:jc w:val="center"/>
              <w:rPr>
                <w:rFonts w:cs="宋体"/>
                <w:szCs w:val="21"/>
              </w:rPr>
            </w:pPr>
            <w:r>
              <w:rPr>
                <w:rFonts w:hint="eastAsia" w:cs="宋体"/>
                <w:bCs/>
                <w:szCs w:val="21"/>
              </w:rPr>
              <w:t>无效投标情形</w:t>
            </w:r>
          </w:p>
        </w:tc>
        <w:tc>
          <w:tcPr>
            <w:tcW w:w="4976" w:type="dxa"/>
            <w:tcBorders>
              <w:top w:val="single" w:color="auto" w:sz="4" w:space="0"/>
              <w:left w:val="nil"/>
              <w:bottom w:val="nil"/>
              <w:right w:val="single" w:color="auto" w:sz="4" w:space="0"/>
            </w:tcBorders>
            <w:vAlign w:val="center"/>
          </w:tcPr>
          <w:p>
            <w:pPr>
              <w:jc w:val="left"/>
              <w:rPr>
                <w:rFonts w:cs="宋体"/>
                <w:szCs w:val="21"/>
              </w:rPr>
            </w:pPr>
            <w:r>
              <w:rPr>
                <w:rFonts w:hint="eastAsia" w:cs="宋体"/>
                <w:bCs/>
                <w:szCs w:val="21"/>
              </w:rPr>
              <w:t>不存在招标文件第二章“投标人须知” 第3.3项规定的任何一种情形。（由评标委员会进行判定，投标人投标时无须提供相应的响应资料）</w:t>
            </w:r>
          </w:p>
        </w:tc>
        <w:tc>
          <w:tcPr>
            <w:tcW w:w="1539" w:type="dxa"/>
            <w:tcBorders>
              <w:top w:val="single" w:color="auto" w:sz="4" w:space="0"/>
              <w:left w:val="nil"/>
              <w:bottom w:val="nil"/>
              <w:right w:val="single" w:color="auto" w:sz="12" w:space="0"/>
            </w:tcBorders>
            <w:vAlign w:val="center"/>
          </w:tcPr>
          <w:p>
            <w:pPr>
              <w:spacing w:line="360" w:lineRule="auto"/>
              <w:ind w:left="69"/>
              <w:jc w:val="center"/>
              <w:rPr>
                <w:rFonts w:cs="宋体"/>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1163" w:hRule="atLeast"/>
          <w:jc w:val="center"/>
        </w:trPr>
        <w:tc>
          <w:tcPr>
            <w:tcW w:w="681" w:type="dxa"/>
            <w:tcBorders>
              <w:top w:val="single" w:color="auto" w:sz="4" w:space="0"/>
              <w:left w:val="single" w:color="auto" w:sz="12" w:space="0"/>
              <w:bottom w:val="nil"/>
              <w:right w:val="single" w:color="auto" w:sz="4" w:space="0"/>
            </w:tcBorders>
            <w:vAlign w:val="center"/>
          </w:tcPr>
          <w:p>
            <w:pPr>
              <w:spacing w:line="360" w:lineRule="auto"/>
              <w:ind w:left="69" w:leftChars="0"/>
              <w:jc w:val="center"/>
              <w:rPr>
                <w:rFonts w:cs="宋体"/>
                <w:szCs w:val="21"/>
              </w:rPr>
            </w:pPr>
            <w:r>
              <w:rPr>
                <w:rFonts w:hint="eastAsia" w:cs="宋体"/>
                <w:szCs w:val="21"/>
              </w:rPr>
              <w:t>4</w:t>
            </w:r>
          </w:p>
        </w:tc>
        <w:tc>
          <w:tcPr>
            <w:tcW w:w="1524" w:type="dxa"/>
            <w:tcBorders>
              <w:top w:val="single" w:color="auto" w:sz="4" w:space="0"/>
              <w:left w:val="nil"/>
              <w:bottom w:val="nil"/>
              <w:right w:val="single" w:color="auto" w:sz="4" w:space="0"/>
            </w:tcBorders>
            <w:vAlign w:val="center"/>
          </w:tcPr>
          <w:p>
            <w:pPr>
              <w:snapToGrid w:val="0"/>
              <w:ind w:left="69"/>
              <w:jc w:val="center"/>
              <w:rPr>
                <w:rFonts w:cs="宋体"/>
                <w:bCs/>
                <w:szCs w:val="21"/>
              </w:rPr>
            </w:pPr>
            <w:r>
              <w:rPr>
                <w:rFonts w:hint="eastAsia" w:cs="宋体"/>
                <w:bCs/>
                <w:szCs w:val="21"/>
              </w:rPr>
              <w:t>串通投标情形</w:t>
            </w:r>
          </w:p>
        </w:tc>
        <w:tc>
          <w:tcPr>
            <w:tcW w:w="4976" w:type="dxa"/>
            <w:tcBorders>
              <w:top w:val="single" w:color="auto" w:sz="4" w:space="0"/>
              <w:left w:val="nil"/>
              <w:bottom w:val="nil"/>
              <w:right w:val="single" w:color="auto" w:sz="4" w:space="0"/>
            </w:tcBorders>
            <w:vAlign w:val="center"/>
          </w:tcPr>
          <w:p>
            <w:pPr>
              <w:snapToGrid w:val="0"/>
              <w:spacing w:line="360" w:lineRule="exact"/>
              <w:ind w:left="69"/>
              <w:rPr>
                <w:rFonts w:cs="宋体"/>
                <w:szCs w:val="21"/>
              </w:rPr>
            </w:pPr>
            <w:r>
              <w:rPr>
                <w:rFonts w:hint="eastAsia" w:cs="宋体"/>
                <w:bCs/>
                <w:szCs w:val="21"/>
              </w:rPr>
              <w:t>不存在招标文件第二章“投标人须知” 第3.4项规定的任何一种情形。（由评标委员会进行判定，投标人投标时无须提供相应的响应资料）</w:t>
            </w:r>
          </w:p>
        </w:tc>
        <w:tc>
          <w:tcPr>
            <w:tcW w:w="1539" w:type="dxa"/>
            <w:tcBorders>
              <w:top w:val="single" w:color="auto" w:sz="4" w:space="0"/>
              <w:left w:val="nil"/>
              <w:bottom w:val="nil"/>
              <w:right w:val="single" w:color="auto" w:sz="12" w:space="0"/>
            </w:tcBorders>
            <w:vAlign w:val="center"/>
          </w:tcPr>
          <w:p>
            <w:pPr>
              <w:spacing w:line="360" w:lineRule="auto"/>
              <w:ind w:left="69"/>
              <w:jc w:val="center"/>
              <w:rPr>
                <w:rFonts w:cs="宋体"/>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769" w:hRule="atLeast"/>
          <w:jc w:val="center"/>
        </w:trPr>
        <w:tc>
          <w:tcPr>
            <w:tcW w:w="681" w:type="dxa"/>
            <w:tcBorders>
              <w:top w:val="single" w:color="auto" w:sz="4" w:space="0"/>
              <w:left w:val="single" w:color="auto" w:sz="12" w:space="0"/>
              <w:bottom w:val="nil"/>
              <w:right w:val="single" w:color="auto" w:sz="4" w:space="0"/>
            </w:tcBorders>
            <w:vAlign w:val="center"/>
          </w:tcPr>
          <w:p>
            <w:pPr>
              <w:spacing w:line="360" w:lineRule="auto"/>
              <w:ind w:left="69" w:leftChars="0"/>
              <w:jc w:val="center"/>
              <w:rPr>
                <w:rFonts w:cs="宋体"/>
                <w:szCs w:val="21"/>
              </w:rPr>
            </w:pPr>
            <w:r>
              <w:rPr>
                <w:rFonts w:hint="eastAsia" w:cs="宋体"/>
                <w:szCs w:val="21"/>
              </w:rPr>
              <w:t>5</w:t>
            </w:r>
          </w:p>
        </w:tc>
        <w:tc>
          <w:tcPr>
            <w:tcW w:w="1524" w:type="dxa"/>
            <w:vMerge w:val="restart"/>
            <w:tcBorders>
              <w:top w:val="single" w:color="auto" w:sz="4" w:space="0"/>
              <w:left w:val="nil"/>
              <w:right w:val="single" w:color="auto" w:sz="4" w:space="0"/>
            </w:tcBorders>
            <w:vAlign w:val="center"/>
          </w:tcPr>
          <w:p>
            <w:pPr>
              <w:snapToGrid w:val="0"/>
              <w:ind w:left="69"/>
              <w:jc w:val="center"/>
              <w:rPr>
                <w:rFonts w:cs="宋体"/>
                <w:bCs/>
                <w:szCs w:val="21"/>
              </w:rPr>
            </w:pPr>
            <w:r>
              <w:rPr>
                <w:rFonts w:hint="eastAsia" w:cs="宋体"/>
                <w:bCs/>
                <w:szCs w:val="21"/>
              </w:rPr>
              <w:t>资格要求</w:t>
            </w:r>
          </w:p>
        </w:tc>
        <w:tc>
          <w:tcPr>
            <w:tcW w:w="4976" w:type="dxa"/>
            <w:tcBorders>
              <w:top w:val="single" w:color="auto" w:sz="4" w:space="0"/>
              <w:left w:val="nil"/>
              <w:bottom w:val="nil"/>
              <w:right w:val="single" w:color="auto" w:sz="4" w:space="0"/>
            </w:tcBorders>
            <w:vAlign w:val="center"/>
          </w:tcPr>
          <w:p>
            <w:pPr>
              <w:jc w:val="left"/>
              <w:rPr>
                <w:rFonts w:cs="宋体"/>
                <w:bCs/>
                <w:szCs w:val="21"/>
              </w:rPr>
            </w:pPr>
            <w:r>
              <w:rPr>
                <w:rFonts w:hint="eastAsia" w:cs="宋体"/>
                <w:bCs/>
                <w:szCs w:val="21"/>
              </w:rPr>
              <w:t>1、投标人应具备独立的法人资格，并提供加载有统一社会征信代码的营业执照的复印件。</w:t>
            </w:r>
          </w:p>
        </w:tc>
        <w:tc>
          <w:tcPr>
            <w:tcW w:w="1539" w:type="dxa"/>
            <w:tcBorders>
              <w:top w:val="single" w:color="auto" w:sz="4" w:space="0"/>
              <w:left w:val="nil"/>
              <w:bottom w:val="nil"/>
              <w:right w:val="single" w:color="auto" w:sz="12" w:space="0"/>
            </w:tcBorders>
            <w:vAlign w:val="center"/>
          </w:tcPr>
          <w:p>
            <w:pPr>
              <w:spacing w:line="360" w:lineRule="auto"/>
              <w:ind w:left="69"/>
              <w:jc w:val="center"/>
              <w:rPr>
                <w:rFonts w:cs="宋体"/>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908" w:hRule="atLeast"/>
          <w:jc w:val="center"/>
        </w:trPr>
        <w:tc>
          <w:tcPr>
            <w:tcW w:w="681" w:type="dxa"/>
            <w:tcBorders>
              <w:top w:val="single" w:color="auto" w:sz="4" w:space="0"/>
              <w:left w:val="single" w:color="auto" w:sz="12" w:space="0"/>
              <w:bottom w:val="nil"/>
              <w:right w:val="single" w:color="auto" w:sz="4" w:space="0"/>
            </w:tcBorders>
            <w:vAlign w:val="center"/>
          </w:tcPr>
          <w:p>
            <w:pPr>
              <w:spacing w:line="360" w:lineRule="auto"/>
              <w:ind w:left="69" w:leftChars="0"/>
              <w:jc w:val="center"/>
              <w:rPr>
                <w:rFonts w:cs="宋体"/>
                <w:szCs w:val="21"/>
              </w:rPr>
            </w:pPr>
            <w:r>
              <w:rPr>
                <w:rFonts w:hint="eastAsia" w:cs="宋体"/>
                <w:szCs w:val="21"/>
              </w:rPr>
              <w:t>6</w:t>
            </w:r>
          </w:p>
        </w:tc>
        <w:tc>
          <w:tcPr>
            <w:tcW w:w="1524" w:type="dxa"/>
            <w:vMerge w:val="continue"/>
            <w:tcBorders>
              <w:left w:val="nil"/>
              <w:right w:val="single" w:color="auto" w:sz="4" w:space="0"/>
            </w:tcBorders>
            <w:vAlign w:val="center"/>
          </w:tcPr>
          <w:p>
            <w:pPr>
              <w:snapToGrid w:val="0"/>
              <w:ind w:left="69"/>
              <w:jc w:val="center"/>
              <w:rPr>
                <w:rFonts w:cs="宋体"/>
                <w:bCs/>
                <w:szCs w:val="21"/>
              </w:rPr>
            </w:pPr>
          </w:p>
        </w:tc>
        <w:tc>
          <w:tcPr>
            <w:tcW w:w="4976" w:type="dxa"/>
            <w:tcBorders>
              <w:top w:val="single" w:color="auto" w:sz="4" w:space="0"/>
              <w:left w:val="nil"/>
              <w:bottom w:val="nil"/>
              <w:right w:val="single" w:color="auto" w:sz="4" w:space="0"/>
            </w:tcBorders>
            <w:vAlign w:val="center"/>
          </w:tcPr>
          <w:p>
            <w:pPr>
              <w:jc w:val="left"/>
              <w:rPr>
                <w:rFonts w:cs="宋体"/>
                <w:bCs/>
                <w:szCs w:val="21"/>
              </w:rPr>
            </w:pPr>
            <w:r>
              <w:rPr>
                <w:rFonts w:hint="eastAsia" w:cs="宋体"/>
                <w:bCs/>
                <w:szCs w:val="21"/>
              </w:rPr>
              <w:t>2、投标人代表若不是法定代表人的，应提供法人授权书原件，并加盖投标人公章。</w:t>
            </w:r>
          </w:p>
        </w:tc>
        <w:tc>
          <w:tcPr>
            <w:tcW w:w="1539" w:type="dxa"/>
            <w:tcBorders>
              <w:top w:val="single" w:color="auto" w:sz="4" w:space="0"/>
              <w:left w:val="nil"/>
              <w:bottom w:val="nil"/>
              <w:right w:val="single" w:color="auto" w:sz="12" w:space="0"/>
            </w:tcBorders>
            <w:vAlign w:val="center"/>
          </w:tcPr>
          <w:p>
            <w:pPr>
              <w:spacing w:line="360" w:lineRule="auto"/>
              <w:ind w:left="69"/>
              <w:jc w:val="center"/>
              <w:rPr>
                <w:rFonts w:cs="宋体"/>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908" w:hRule="atLeast"/>
          <w:jc w:val="center"/>
        </w:trPr>
        <w:tc>
          <w:tcPr>
            <w:tcW w:w="681" w:type="dxa"/>
            <w:tcBorders>
              <w:top w:val="single" w:color="auto" w:sz="4" w:space="0"/>
              <w:left w:val="single" w:color="auto" w:sz="12" w:space="0"/>
              <w:right w:val="single" w:color="auto" w:sz="4" w:space="0"/>
            </w:tcBorders>
            <w:vAlign w:val="center"/>
          </w:tcPr>
          <w:p>
            <w:pPr>
              <w:spacing w:line="360" w:lineRule="auto"/>
              <w:ind w:left="69" w:leftChars="0"/>
              <w:jc w:val="center"/>
              <w:rPr>
                <w:rFonts w:cs="宋体"/>
                <w:szCs w:val="21"/>
              </w:rPr>
            </w:pPr>
            <w:r>
              <w:rPr>
                <w:rFonts w:hint="eastAsia" w:cs="宋体"/>
                <w:szCs w:val="21"/>
              </w:rPr>
              <w:t>7</w:t>
            </w:r>
          </w:p>
        </w:tc>
        <w:tc>
          <w:tcPr>
            <w:tcW w:w="1524" w:type="dxa"/>
            <w:vMerge w:val="continue"/>
            <w:tcBorders>
              <w:left w:val="nil"/>
              <w:right w:val="single" w:color="auto" w:sz="4" w:space="0"/>
            </w:tcBorders>
            <w:vAlign w:val="center"/>
          </w:tcPr>
          <w:p>
            <w:pPr>
              <w:snapToGrid w:val="0"/>
              <w:ind w:left="69"/>
              <w:jc w:val="center"/>
              <w:rPr>
                <w:rFonts w:cs="宋体"/>
                <w:bCs/>
                <w:szCs w:val="21"/>
              </w:rPr>
            </w:pPr>
          </w:p>
        </w:tc>
        <w:tc>
          <w:tcPr>
            <w:tcW w:w="4976" w:type="dxa"/>
            <w:tcBorders>
              <w:top w:val="single" w:color="auto" w:sz="4" w:space="0"/>
              <w:left w:val="nil"/>
              <w:bottom w:val="nil"/>
              <w:right w:val="single" w:color="auto" w:sz="4" w:space="0"/>
            </w:tcBorders>
            <w:vAlign w:val="center"/>
          </w:tcPr>
          <w:p>
            <w:pPr>
              <w:jc w:val="left"/>
              <w:rPr>
                <w:rFonts w:cs="宋体"/>
                <w:bCs/>
                <w:szCs w:val="21"/>
              </w:rPr>
            </w:pPr>
            <w:r>
              <w:rPr>
                <w:rFonts w:hint="eastAsia" w:cs="宋体"/>
                <w:bCs/>
                <w:szCs w:val="21"/>
              </w:rPr>
              <w:t>3、投标人若非投标设备的制造商，则须提供制造商或国外制造商在国内合法的分支机构出具的授权函，原件备查。</w:t>
            </w:r>
          </w:p>
        </w:tc>
        <w:tc>
          <w:tcPr>
            <w:tcW w:w="1539" w:type="dxa"/>
            <w:tcBorders>
              <w:top w:val="single" w:color="auto" w:sz="4" w:space="0"/>
              <w:left w:val="nil"/>
              <w:bottom w:val="nil"/>
              <w:right w:val="single" w:color="auto" w:sz="12" w:space="0"/>
            </w:tcBorders>
            <w:vAlign w:val="center"/>
          </w:tcPr>
          <w:p>
            <w:pPr>
              <w:spacing w:line="360" w:lineRule="auto"/>
              <w:ind w:left="69"/>
              <w:jc w:val="center"/>
              <w:rPr>
                <w:rFonts w:cs="宋体"/>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598" w:hRule="atLeast"/>
          <w:jc w:val="center"/>
        </w:trPr>
        <w:tc>
          <w:tcPr>
            <w:tcW w:w="681" w:type="dxa"/>
            <w:tcBorders>
              <w:top w:val="single" w:color="auto" w:sz="4" w:space="0"/>
              <w:left w:val="single" w:color="auto" w:sz="12" w:space="0"/>
              <w:bottom w:val="nil"/>
              <w:right w:val="single" w:color="auto" w:sz="4" w:space="0"/>
            </w:tcBorders>
            <w:vAlign w:val="center"/>
          </w:tcPr>
          <w:p>
            <w:pPr>
              <w:spacing w:line="360" w:lineRule="auto"/>
              <w:ind w:left="69" w:leftChars="0"/>
              <w:jc w:val="center"/>
              <w:rPr>
                <w:rFonts w:hint="eastAsia" w:eastAsia="宋体" w:cs="宋体"/>
                <w:szCs w:val="21"/>
                <w:lang w:eastAsia="zh-CN"/>
              </w:rPr>
            </w:pPr>
            <w:r>
              <w:rPr>
                <w:rFonts w:hint="eastAsia" w:cs="宋体"/>
                <w:szCs w:val="21"/>
              </w:rPr>
              <w:t>8</w:t>
            </w:r>
          </w:p>
        </w:tc>
        <w:tc>
          <w:tcPr>
            <w:tcW w:w="1524" w:type="dxa"/>
            <w:vMerge w:val="continue"/>
            <w:tcBorders>
              <w:left w:val="nil"/>
              <w:right w:val="single" w:color="auto" w:sz="4" w:space="0"/>
            </w:tcBorders>
            <w:vAlign w:val="center"/>
          </w:tcPr>
          <w:p>
            <w:pPr>
              <w:snapToGrid w:val="0"/>
              <w:ind w:left="69"/>
              <w:jc w:val="center"/>
              <w:rPr>
                <w:rFonts w:cs="宋体"/>
                <w:bCs/>
                <w:szCs w:val="21"/>
              </w:rPr>
            </w:pPr>
          </w:p>
        </w:tc>
        <w:tc>
          <w:tcPr>
            <w:tcW w:w="4976" w:type="dxa"/>
            <w:tcBorders>
              <w:top w:val="single" w:color="auto" w:sz="4" w:space="0"/>
              <w:left w:val="nil"/>
              <w:bottom w:val="nil"/>
              <w:right w:val="single" w:color="auto" w:sz="4" w:space="0"/>
            </w:tcBorders>
            <w:vAlign w:val="center"/>
          </w:tcPr>
          <w:p>
            <w:pPr>
              <w:snapToGrid w:val="0"/>
              <w:spacing w:line="360" w:lineRule="auto"/>
              <w:rPr>
                <w:rFonts w:cs="宋体"/>
                <w:b/>
                <w:szCs w:val="21"/>
              </w:rPr>
            </w:pPr>
            <w:r>
              <w:rPr>
                <w:rFonts w:hint="eastAsia"/>
                <w:bCs/>
                <w:szCs w:val="21"/>
                <w:lang w:val="en-US" w:eastAsia="zh-CN"/>
              </w:rPr>
              <w:t>4</w:t>
            </w:r>
            <w:r>
              <w:rPr>
                <w:rFonts w:hint="eastAsia"/>
                <w:bCs/>
                <w:szCs w:val="21"/>
              </w:rPr>
              <w:t>、本项目</w:t>
            </w:r>
            <w:r>
              <w:rPr>
                <w:rStyle w:val="33"/>
                <w:rFonts w:hint="eastAsia"/>
                <w:bCs/>
                <w:kern w:val="0"/>
              </w:rPr>
              <w:t>不</w:t>
            </w:r>
            <w:r>
              <w:rPr>
                <w:rFonts w:hint="eastAsia"/>
                <w:bCs/>
                <w:szCs w:val="21"/>
              </w:rPr>
              <w:t>接受联合体投标</w:t>
            </w:r>
          </w:p>
        </w:tc>
        <w:tc>
          <w:tcPr>
            <w:tcW w:w="1539" w:type="dxa"/>
            <w:tcBorders>
              <w:top w:val="single" w:color="auto" w:sz="4" w:space="0"/>
              <w:left w:val="nil"/>
              <w:bottom w:val="nil"/>
              <w:right w:val="single" w:color="auto" w:sz="12" w:space="0"/>
            </w:tcBorders>
            <w:vAlign w:val="center"/>
          </w:tcPr>
          <w:p>
            <w:pPr>
              <w:spacing w:line="360" w:lineRule="auto"/>
              <w:ind w:left="69"/>
              <w:jc w:val="center"/>
              <w:rPr>
                <w:rFonts w:cs="宋体"/>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478" w:hRule="atLeast"/>
          <w:jc w:val="center"/>
        </w:trPr>
        <w:tc>
          <w:tcPr>
            <w:tcW w:w="7181" w:type="dxa"/>
            <w:gridSpan w:val="3"/>
            <w:tcBorders>
              <w:top w:val="single" w:color="auto" w:sz="4" w:space="0"/>
              <w:left w:val="single" w:color="auto" w:sz="12" w:space="0"/>
              <w:bottom w:val="single" w:color="auto" w:sz="12" w:space="0"/>
              <w:right w:val="single" w:color="auto" w:sz="4" w:space="0"/>
            </w:tcBorders>
            <w:vAlign w:val="center"/>
          </w:tcPr>
          <w:p>
            <w:pPr>
              <w:snapToGrid w:val="0"/>
              <w:spacing w:line="360" w:lineRule="auto"/>
              <w:ind w:left="69"/>
              <w:jc w:val="center"/>
              <w:rPr>
                <w:rFonts w:cs="宋体"/>
                <w:szCs w:val="21"/>
              </w:rPr>
            </w:pPr>
            <w:r>
              <w:rPr>
                <w:rFonts w:hint="eastAsia" w:cs="宋体"/>
                <w:szCs w:val="21"/>
              </w:rPr>
              <w:t>评审结果</w:t>
            </w:r>
          </w:p>
        </w:tc>
        <w:tc>
          <w:tcPr>
            <w:tcW w:w="1539" w:type="dxa"/>
            <w:tcBorders>
              <w:top w:val="single" w:color="auto" w:sz="4" w:space="0"/>
              <w:left w:val="nil"/>
              <w:bottom w:val="single" w:color="auto" w:sz="12" w:space="0"/>
              <w:right w:val="single" w:color="auto" w:sz="12" w:space="0"/>
            </w:tcBorders>
            <w:vAlign w:val="center"/>
          </w:tcPr>
          <w:p>
            <w:pPr>
              <w:spacing w:line="360" w:lineRule="auto"/>
              <w:ind w:left="69" w:right="46" w:rightChars="22"/>
              <w:rPr>
                <w:rFonts w:cs="宋体"/>
                <w:szCs w:val="21"/>
              </w:rPr>
            </w:pPr>
          </w:p>
        </w:tc>
      </w:tr>
    </w:tbl>
    <w:p>
      <w:pPr>
        <w:spacing w:line="360" w:lineRule="auto"/>
        <w:rPr>
          <w:rFonts w:cs="宋体"/>
          <w:szCs w:val="21"/>
        </w:rPr>
      </w:pPr>
      <w:r>
        <w:rPr>
          <w:rFonts w:hint="eastAsia" w:cs="宋体"/>
        </w:rPr>
        <w:t>说明：</w:t>
      </w:r>
    </w:p>
    <w:p>
      <w:pPr>
        <w:spacing w:line="360" w:lineRule="auto"/>
        <w:rPr>
          <w:rFonts w:cs="宋体"/>
        </w:rPr>
      </w:pPr>
      <w:r>
        <w:rPr>
          <w:rFonts w:hint="eastAsia" w:cs="宋体"/>
        </w:rPr>
        <w:t>（1）投</w:t>
      </w:r>
      <w:r>
        <w:rPr>
          <w:rFonts w:hint="eastAsia" w:cs="宋体"/>
          <w:bCs/>
          <w:szCs w:val="21"/>
        </w:rPr>
        <w:t>标人不满足上述规定的资格条件或提供资格证明文件不全的，其投标将被拒绝，</w:t>
      </w:r>
      <w:r>
        <w:rPr>
          <w:rFonts w:hint="eastAsia" w:cs="宋体"/>
        </w:rPr>
        <w:t>资格证明材料需提供复印件，并加盖投标单位公章，原件备查。</w:t>
      </w:r>
    </w:p>
    <w:p>
      <w:pPr>
        <w:spacing w:line="360" w:lineRule="auto"/>
        <w:rPr>
          <w:rFonts w:cs="宋体"/>
        </w:rPr>
      </w:pPr>
      <w:r>
        <w:rPr>
          <w:rFonts w:hint="eastAsia" w:cs="宋体"/>
        </w:rPr>
        <w:t>（2）评定结果为“合格”或“不合格”，符合合格条件标准则评定结果为“合格”，不符合合格条件标准则评定结果为“不合格”。</w:t>
      </w:r>
    </w:p>
    <w:p>
      <w:pPr>
        <w:spacing w:line="360" w:lineRule="auto"/>
        <w:ind w:left="31" w:leftChars="15"/>
        <w:rPr>
          <w:rFonts w:cs="宋体"/>
          <w:b/>
          <w:bCs/>
          <w:sz w:val="28"/>
          <w:szCs w:val="28"/>
        </w:rPr>
      </w:pPr>
      <w:r>
        <w:rPr>
          <w:rFonts w:hint="eastAsia" w:cs="宋体"/>
        </w:rPr>
        <w:t>（3）审查内容一项不通过则评审结果为“不合格”。</w:t>
      </w:r>
      <w:bookmarkStart w:id="619" w:name="_Toc16702"/>
    </w:p>
    <w:p>
      <w:pPr>
        <w:spacing w:line="360" w:lineRule="auto"/>
        <w:outlineLvl w:val="1"/>
        <w:rPr>
          <w:rFonts w:cs="宋体"/>
          <w:b/>
          <w:bCs/>
          <w:sz w:val="28"/>
          <w:szCs w:val="28"/>
        </w:rPr>
      </w:pPr>
      <w:r>
        <w:rPr>
          <w:rFonts w:hint="eastAsia" w:cs="宋体"/>
          <w:b/>
          <w:bCs/>
          <w:sz w:val="28"/>
          <w:szCs w:val="28"/>
        </w:rPr>
        <w:br w:type="page"/>
      </w:r>
      <w:bookmarkStart w:id="620" w:name="_Toc5313"/>
      <w:bookmarkStart w:id="621" w:name="_Toc20895"/>
      <w:bookmarkStart w:id="622" w:name="_Toc148459141"/>
      <w:bookmarkStart w:id="623" w:name="_Toc7566"/>
      <w:bookmarkStart w:id="624" w:name="_Toc14795"/>
      <w:bookmarkStart w:id="625" w:name="_Toc4060"/>
      <w:r>
        <w:rPr>
          <w:rFonts w:hint="eastAsia" w:cs="宋体"/>
          <w:b/>
          <w:bCs/>
          <w:sz w:val="28"/>
          <w:szCs w:val="28"/>
        </w:rPr>
        <w:t>附表2：符合性条款审查表</w:t>
      </w:r>
      <w:bookmarkEnd w:id="619"/>
      <w:bookmarkEnd w:id="620"/>
      <w:bookmarkEnd w:id="621"/>
      <w:bookmarkEnd w:id="622"/>
      <w:bookmarkEnd w:id="623"/>
      <w:bookmarkEnd w:id="624"/>
      <w:bookmarkEnd w:id="625"/>
    </w:p>
    <w:tbl>
      <w:tblPr>
        <w:tblStyle w:val="28"/>
        <w:tblW w:w="906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8"/>
        <w:gridCol w:w="1732"/>
        <w:gridCol w:w="5333"/>
        <w:gridCol w:w="11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738" w:hRule="atLeast"/>
          <w:jc w:val="center"/>
        </w:trPr>
        <w:tc>
          <w:tcPr>
            <w:tcW w:w="818" w:type="dxa"/>
            <w:tcBorders>
              <w:top w:val="single" w:color="auto" w:sz="12" w:space="0"/>
              <w:left w:val="single" w:color="auto" w:sz="12" w:space="0"/>
              <w:bottom w:val="single" w:color="auto" w:sz="6" w:space="0"/>
              <w:right w:val="single" w:color="auto" w:sz="6" w:space="0"/>
            </w:tcBorders>
            <w:vAlign w:val="center"/>
          </w:tcPr>
          <w:p>
            <w:pPr>
              <w:spacing w:line="360" w:lineRule="auto"/>
              <w:ind w:left="69"/>
              <w:jc w:val="center"/>
              <w:rPr>
                <w:rFonts w:cs="宋体"/>
                <w:szCs w:val="21"/>
              </w:rPr>
            </w:pPr>
            <w:r>
              <w:rPr>
                <w:rFonts w:hint="eastAsia" w:cs="宋体"/>
                <w:szCs w:val="21"/>
              </w:rPr>
              <w:t>序号</w:t>
            </w:r>
          </w:p>
        </w:tc>
        <w:tc>
          <w:tcPr>
            <w:tcW w:w="1732" w:type="dxa"/>
            <w:tcBorders>
              <w:top w:val="single" w:color="auto" w:sz="12" w:space="0"/>
              <w:left w:val="nil"/>
              <w:bottom w:val="single" w:color="auto" w:sz="6" w:space="0"/>
              <w:right w:val="single" w:color="auto" w:sz="4" w:space="0"/>
            </w:tcBorders>
            <w:vAlign w:val="center"/>
          </w:tcPr>
          <w:p>
            <w:pPr>
              <w:spacing w:line="360" w:lineRule="auto"/>
              <w:ind w:left="69"/>
              <w:jc w:val="center"/>
              <w:rPr>
                <w:rFonts w:cs="宋体"/>
                <w:szCs w:val="21"/>
              </w:rPr>
            </w:pPr>
            <w:r>
              <w:rPr>
                <w:rFonts w:hint="eastAsia" w:cs="宋体"/>
                <w:szCs w:val="21"/>
              </w:rPr>
              <w:t>评审因素</w:t>
            </w:r>
          </w:p>
        </w:tc>
        <w:tc>
          <w:tcPr>
            <w:tcW w:w="5333" w:type="dxa"/>
            <w:tcBorders>
              <w:top w:val="single" w:color="auto" w:sz="12" w:space="0"/>
              <w:left w:val="single" w:color="auto" w:sz="4" w:space="0"/>
              <w:bottom w:val="single" w:color="auto" w:sz="6" w:space="0"/>
              <w:right w:val="single" w:color="auto" w:sz="6" w:space="0"/>
            </w:tcBorders>
            <w:vAlign w:val="center"/>
          </w:tcPr>
          <w:p>
            <w:pPr>
              <w:spacing w:line="360" w:lineRule="auto"/>
              <w:ind w:left="69"/>
              <w:jc w:val="center"/>
              <w:rPr>
                <w:rFonts w:cs="宋体"/>
                <w:szCs w:val="21"/>
              </w:rPr>
            </w:pPr>
            <w:r>
              <w:rPr>
                <w:rFonts w:hint="eastAsia" w:cs="宋体"/>
                <w:szCs w:val="21"/>
              </w:rPr>
              <w:t>评审标准</w:t>
            </w:r>
          </w:p>
        </w:tc>
        <w:tc>
          <w:tcPr>
            <w:tcW w:w="1177" w:type="dxa"/>
            <w:tcBorders>
              <w:top w:val="single" w:color="auto" w:sz="12" w:space="0"/>
              <w:left w:val="nil"/>
              <w:bottom w:val="single" w:color="auto" w:sz="6" w:space="0"/>
              <w:right w:val="single" w:color="auto" w:sz="12" w:space="0"/>
            </w:tcBorders>
            <w:tcMar>
              <w:top w:w="0" w:type="dxa"/>
              <w:left w:w="57" w:type="dxa"/>
              <w:bottom w:w="0" w:type="dxa"/>
              <w:right w:w="57" w:type="dxa"/>
            </w:tcMar>
            <w:vAlign w:val="center"/>
          </w:tcPr>
          <w:p>
            <w:pPr>
              <w:spacing w:line="360" w:lineRule="auto"/>
              <w:ind w:left="69"/>
              <w:jc w:val="center"/>
              <w:rPr>
                <w:rFonts w:cs="宋体"/>
                <w:szCs w:val="21"/>
              </w:rPr>
            </w:pPr>
            <w:r>
              <w:rPr>
                <w:rFonts w:hint="eastAsia" w:cs="宋体"/>
                <w:szCs w:val="21"/>
              </w:rPr>
              <w:t>是否满足（填写“合格”或“不合格”）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723" w:hRule="atLeast"/>
          <w:jc w:val="center"/>
        </w:trPr>
        <w:tc>
          <w:tcPr>
            <w:tcW w:w="818" w:type="dxa"/>
            <w:tcBorders>
              <w:top w:val="single" w:color="auto" w:sz="6" w:space="0"/>
              <w:left w:val="single" w:color="auto" w:sz="12" w:space="0"/>
              <w:bottom w:val="single" w:color="auto" w:sz="6" w:space="0"/>
              <w:right w:val="single" w:color="auto" w:sz="6" w:space="0"/>
            </w:tcBorders>
            <w:vAlign w:val="center"/>
          </w:tcPr>
          <w:p>
            <w:pPr>
              <w:spacing w:line="360" w:lineRule="auto"/>
              <w:ind w:left="69"/>
              <w:jc w:val="center"/>
              <w:rPr>
                <w:rFonts w:cs="宋体"/>
                <w:szCs w:val="21"/>
              </w:rPr>
            </w:pPr>
          </w:p>
        </w:tc>
        <w:tc>
          <w:tcPr>
            <w:tcW w:w="1732" w:type="dxa"/>
            <w:tcBorders>
              <w:top w:val="single" w:color="auto" w:sz="6" w:space="0"/>
              <w:left w:val="nil"/>
              <w:bottom w:val="single" w:color="auto" w:sz="6" w:space="0"/>
              <w:right w:val="single" w:color="auto" w:sz="4" w:space="0"/>
            </w:tcBorders>
            <w:vAlign w:val="center"/>
          </w:tcPr>
          <w:p>
            <w:pPr>
              <w:spacing w:line="360" w:lineRule="auto"/>
              <w:ind w:left="69"/>
              <w:jc w:val="center"/>
              <w:rPr>
                <w:rFonts w:cs="宋体"/>
                <w:szCs w:val="21"/>
              </w:rPr>
            </w:pPr>
            <w:r>
              <w:rPr>
                <w:rFonts w:hint="eastAsia" w:cs="宋体"/>
                <w:szCs w:val="21"/>
              </w:rPr>
              <w:t>实质性要求</w:t>
            </w:r>
          </w:p>
        </w:tc>
        <w:tc>
          <w:tcPr>
            <w:tcW w:w="5333" w:type="dxa"/>
            <w:tcBorders>
              <w:top w:val="single" w:color="auto" w:sz="6" w:space="0"/>
              <w:left w:val="single" w:color="auto" w:sz="4" w:space="0"/>
              <w:bottom w:val="single" w:color="auto" w:sz="6" w:space="0"/>
              <w:right w:val="single" w:color="auto" w:sz="6" w:space="0"/>
            </w:tcBorders>
            <w:vAlign w:val="center"/>
          </w:tcPr>
          <w:p>
            <w:pPr>
              <w:spacing w:line="360" w:lineRule="auto"/>
              <w:ind w:left="69"/>
              <w:rPr>
                <w:rFonts w:cs="宋体"/>
                <w:szCs w:val="21"/>
              </w:rPr>
            </w:pPr>
            <w:r>
              <w:rPr>
                <w:rFonts w:hint="eastAsia" w:cs="宋体"/>
                <w:szCs w:val="21"/>
              </w:rPr>
              <w:t>投标文件对招标文件实质</w:t>
            </w:r>
            <w:r>
              <w:rPr>
                <w:rFonts w:hint="eastAsia" w:cs="宋体"/>
                <w:szCs w:val="21"/>
                <w:highlight w:val="none"/>
              </w:rPr>
              <w:t>性</w:t>
            </w:r>
            <w:r>
              <w:rPr>
                <w:rFonts w:hint="eastAsia" w:cs="宋体"/>
                <w:szCs w:val="21"/>
              </w:rPr>
              <w:t>要求的响应有效、完整，不存在重大偏差或与招标文件一致；不存在招标文件规定的其他投标无效情形的。包括但不限于“第四章</w:t>
            </w:r>
            <w:r>
              <w:rPr>
                <w:rFonts w:cs="宋体"/>
                <w:szCs w:val="21"/>
              </w:rPr>
              <w:t xml:space="preserve"> 招标内容及要求</w:t>
            </w:r>
            <w:r>
              <w:rPr>
                <w:rFonts w:hint="eastAsia" w:cs="宋体"/>
                <w:szCs w:val="21"/>
              </w:rPr>
              <w:t>”中的以下带“</w:t>
            </w:r>
            <w:r>
              <w:rPr>
                <w:rFonts w:hint="eastAsia"/>
                <w:b/>
                <w:bCs/>
              </w:rPr>
              <w:t>★</w:t>
            </w:r>
            <w:r>
              <w:rPr>
                <w:rFonts w:hint="eastAsia" w:cs="宋体"/>
                <w:szCs w:val="21"/>
              </w:rPr>
              <w:t>”的关键性条款：</w:t>
            </w:r>
          </w:p>
        </w:tc>
        <w:tc>
          <w:tcPr>
            <w:tcW w:w="1177" w:type="dxa"/>
            <w:tcBorders>
              <w:top w:val="single" w:color="auto" w:sz="6" w:space="0"/>
              <w:left w:val="nil"/>
              <w:bottom w:val="single" w:color="auto" w:sz="6" w:space="0"/>
              <w:right w:val="single" w:color="auto" w:sz="12" w:space="0"/>
            </w:tcBorders>
            <w:vAlign w:val="center"/>
          </w:tcPr>
          <w:p>
            <w:pPr>
              <w:spacing w:line="360" w:lineRule="auto"/>
              <w:ind w:left="69"/>
              <w:jc w:val="center"/>
              <w:rPr>
                <w:rFonts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15" w:hRule="atLeast"/>
          <w:jc w:val="center"/>
        </w:trPr>
        <w:tc>
          <w:tcPr>
            <w:tcW w:w="818" w:type="dxa"/>
            <w:tcBorders>
              <w:top w:val="single" w:color="auto" w:sz="6" w:space="0"/>
              <w:left w:val="single" w:color="auto" w:sz="12" w:space="0"/>
              <w:right w:val="single" w:color="auto" w:sz="6" w:space="0"/>
            </w:tcBorders>
            <w:vAlign w:val="center"/>
          </w:tcPr>
          <w:p>
            <w:pPr>
              <w:spacing w:line="360" w:lineRule="auto"/>
              <w:ind w:left="69"/>
              <w:jc w:val="center"/>
              <w:rPr>
                <w:rFonts w:cs="宋体"/>
                <w:szCs w:val="21"/>
              </w:rPr>
            </w:pPr>
            <w:r>
              <w:rPr>
                <w:rFonts w:hint="eastAsia" w:cs="宋体"/>
                <w:szCs w:val="21"/>
              </w:rPr>
              <w:t>1</w:t>
            </w:r>
          </w:p>
        </w:tc>
        <w:tc>
          <w:tcPr>
            <w:tcW w:w="1732" w:type="dxa"/>
            <w:vMerge w:val="restart"/>
            <w:tcBorders>
              <w:left w:val="nil"/>
              <w:right w:val="single" w:color="auto" w:sz="4" w:space="0"/>
            </w:tcBorders>
            <w:vAlign w:val="center"/>
          </w:tcPr>
          <w:p>
            <w:pPr>
              <w:snapToGrid w:val="0"/>
              <w:spacing w:line="360" w:lineRule="auto"/>
              <w:ind w:left="69"/>
              <w:rPr>
                <w:rFonts w:hint="default" w:eastAsia="宋体" w:cs="宋体"/>
                <w:szCs w:val="21"/>
                <w:lang w:val="en-US" w:eastAsia="zh-CN"/>
              </w:rPr>
            </w:pPr>
            <w:r>
              <w:rPr>
                <w:rFonts w:hint="eastAsia" w:cs="宋体"/>
                <w:szCs w:val="21"/>
                <w:lang w:val="en-US" w:eastAsia="zh-CN"/>
              </w:rPr>
              <w:t>关键性条款要求（带“</w:t>
            </w:r>
            <w:r>
              <w:rPr>
                <w:rFonts w:hint="eastAsia" w:cs="宋体"/>
                <w:szCs w:val="21"/>
              </w:rPr>
              <w:t>★</w:t>
            </w:r>
            <w:r>
              <w:rPr>
                <w:rFonts w:hint="eastAsia" w:cs="宋体"/>
                <w:szCs w:val="21"/>
                <w:lang w:val="en-US" w:eastAsia="zh-CN"/>
              </w:rPr>
              <w:t>”条款）</w:t>
            </w:r>
          </w:p>
        </w:tc>
        <w:tc>
          <w:tcPr>
            <w:tcW w:w="5333" w:type="dxa"/>
            <w:tcBorders>
              <w:top w:val="single" w:color="auto" w:sz="6" w:space="0"/>
              <w:left w:val="single" w:color="auto" w:sz="4" w:space="0"/>
              <w:bottom w:val="single" w:color="auto" w:sz="4" w:space="0"/>
              <w:right w:val="single" w:color="auto" w:sz="6" w:space="0"/>
            </w:tcBorders>
            <w:vAlign w:val="center"/>
          </w:tcPr>
          <w:p>
            <w:pPr>
              <w:snapToGrid w:val="0"/>
              <w:spacing w:line="360" w:lineRule="auto"/>
              <w:rPr>
                <w:color w:val="auto"/>
                <w:sz w:val="24"/>
              </w:rPr>
            </w:pPr>
            <w:r>
              <w:rPr>
                <w:rFonts w:hint="eastAsia"/>
                <w:color w:val="auto"/>
              </w:rPr>
              <w:t>★质保期：以合同设备验收合格之日起整机质保</w:t>
            </w:r>
            <w:r>
              <w:rPr>
                <w:rFonts w:hint="eastAsia"/>
                <w:color w:val="auto"/>
                <w:u w:val="single"/>
                <w:lang w:val="en-US" w:eastAsia="zh-CN"/>
              </w:rPr>
              <w:t>1</w:t>
            </w:r>
            <w:r>
              <w:rPr>
                <w:rFonts w:hint="eastAsia"/>
                <w:color w:val="auto"/>
              </w:rPr>
              <w:t>年</w:t>
            </w:r>
          </w:p>
        </w:tc>
        <w:tc>
          <w:tcPr>
            <w:tcW w:w="1177" w:type="dxa"/>
            <w:tcBorders>
              <w:top w:val="single" w:color="auto" w:sz="6" w:space="0"/>
              <w:left w:val="nil"/>
              <w:bottom w:val="single" w:color="auto" w:sz="4" w:space="0"/>
              <w:right w:val="single" w:color="auto" w:sz="12" w:space="0"/>
            </w:tcBorders>
            <w:vAlign w:val="center"/>
          </w:tcPr>
          <w:p>
            <w:pPr>
              <w:snapToGrid w:val="0"/>
              <w:spacing w:line="360" w:lineRule="auto"/>
              <w:ind w:left="69"/>
              <w:jc w:val="center"/>
              <w:rPr>
                <w:rFonts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9" w:hRule="atLeast"/>
          <w:jc w:val="center"/>
        </w:trPr>
        <w:tc>
          <w:tcPr>
            <w:tcW w:w="818" w:type="dxa"/>
            <w:tcBorders>
              <w:left w:val="single" w:color="auto" w:sz="12" w:space="0"/>
              <w:bottom w:val="single" w:color="auto" w:sz="6" w:space="0"/>
              <w:right w:val="single" w:color="auto" w:sz="6" w:space="0"/>
            </w:tcBorders>
            <w:vAlign w:val="center"/>
          </w:tcPr>
          <w:p>
            <w:pPr>
              <w:spacing w:line="360" w:lineRule="auto"/>
              <w:ind w:left="69"/>
              <w:jc w:val="center"/>
              <w:rPr>
                <w:rFonts w:cs="宋体"/>
                <w:szCs w:val="21"/>
              </w:rPr>
            </w:pPr>
            <w:r>
              <w:rPr>
                <w:rFonts w:hint="eastAsia" w:cs="宋体"/>
                <w:szCs w:val="21"/>
              </w:rPr>
              <w:t>2</w:t>
            </w:r>
          </w:p>
        </w:tc>
        <w:tc>
          <w:tcPr>
            <w:tcW w:w="1732" w:type="dxa"/>
            <w:vMerge w:val="continue"/>
            <w:tcBorders>
              <w:left w:val="nil"/>
              <w:right w:val="single" w:color="auto" w:sz="4" w:space="0"/>
            </w:tcBorders>
            <w:vAlign w:val="center"/>
          </w:tcPr>
          <w:p>
            <w:pPr>
              <w:snapToGrid w:val="0"/>
              <w:spacing w:line="360" w:lineRule="auto"/>
              <w:ind w:left="69"/>
              <w:rPr>
                <w:rFonts w:cs="宋体"/>
                <w:szCs w:val="21"/>
              </w:rPr>
            </w:pPr>
          </w:p>
        </w:tc>
        <w:tc>
          <w:tcPr>
            <w:tcW w:w="5333" w:type="dxa"/>
            <w:tcBorders>
              <w:top w:val="single" w:color="auto" w:sz="4" w:space="0"/>
              <w:left w:val="single" w:color="auto" w:sz="4" w:space="0"/>
              <w:bottom w:val="single" w:color="auto" w:sz="6" w:space="0"/>
              <w:right w:val="single" w:color="auto" w:sz="6" w:space="0"/>
            </w:tcBorders>
            <w:vAlign w:val="center"/>
          </w:tcPr>
          <w:p>
            <w:pPr>
              <w:snapToGrid w:val="0"/>
              <w:spacing w:line="360" w:lineRule="auto"/>
              <w:rPr>
                <w:color w:val="auto"/>
              </w:rPr>
            </w:pPr>
            <w:r>
              <w:rPr>
                <w:rFonts w:hint="eastAsia" w:cs="宋体"/>
                <w:color w:val="auto"/>
                <w:szCs w:val="21"/>
              </w:rPr>
              <w:t>★供应范围：本次招标为交钥匙工程，设备</w:t>
            </w:r>
            <w:r>
              <w:rPr>
                <w:rFonts w:hint="eastAsia" w:cs="宋体"/>
                <w:color w:val="auto"/>
                <w:szCs w:val="21"/>
                <w:lang w:val="en-US" w:eastAsia="zh-CN"/>
              </w:rPr>
              <w:t>所需</w:t>
            </w:r>
            <w:r>
              <w:rPr>
                <w:rFonts w:hint="eastAsia" w:cs="宋体"/>
                <w:color w:val="auto"/>
                <w:szCs w:val="21"/>
              </w:rPr>
              <w:t>物料、服务等均须按招标文件技术要求由投标方负责全部提供</w:t>
            </w:r>
          </w:p>
        </w:tc>
        <w:tc>
          <w:tcPr>
            <w:tcW w:w="1177" w:type="dxa"/>
            <w:tcBorders>
              <w:top w:val="single" w:color="auto" w:sz="4" w:space="0"/>
              <w:left w:val="nil"/>
              <w:bottom w:val="single" w:color="auto" w:sz="6" w:space="0"/>
              <w:right w:val="single" w:color="auto" w:sz="12" w:space="0"/>
            </w:tcBorders>
            <w:vAlign w:val="center"/>
          </w:tcPr>
          <w:p>
            <w:pPr>
              <w:snapToGrid w:val="0"/>
              <w:spacing w:line="360" w:lineRule="auto"/>
              <w:ind w:left="69"/>
              <w:jc w:val="center"/>
              <w:rPr>
                <w:rFonts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9" w:hRule="atLeast"/>
          <w:jc w:val="center"/>
        </w:trPr>
        <w:tc>
          <w:tcPr>
            <w:tcW w:w="818" w:type="dxa"/>
            <w:tcBorders>
              <w:left w:val="single" w:color="auto" w:sz="12" w:space="0"/>
              <w:bottom w:val="single" w:color="auto" w:sz="6" w:space="0"/>
              <w:right w:val="single" w:color="auto" w:sz="6" w:space="0"/>
            </w:tcBorders>
            <w:vAlign w:val="center"/>
          </w:tcPr>
          <w:p>
            <w:pPr>
              <w:spacing w:line="360" w:lineRule="auto"/>
              <w:ind w:left="69"/>
              <w:jc w:val="center"/>
              <w:rPr>
                <w:rFonts w:cs="宋体"/>
                <w:szCs w:val="21"/>
              </w:rPr>
            </w:pPr>
            <w:r>
              <w:rPr>
                <w:rFonts w:hint="eastAsia" w:cs="宋体"/>
                <w:szCs w:val="21"/>
              </w:rPr>
              <w:t>3</w:t>
            </w:r>
          </w:p>
        </w:tc>
        <w:tc>
          <w:tcPr>
            <w:tcW w:w="1732" w:type="dxa"/>
            <w:vMerge w:val="continue"/>
            <w:tcBorders>
              <w:left w:val="nil"/>
              <w:right w:val="single" w:color="auto" w:sz="4" w:space="0"/>
            </w:tcBorders>
            <w:vAlign w:val="center"/>
          </w:tcPr>
          <w:p>
            <w:pPr>
              <w:snapToGrid w:val="0"/>
              <w:spacing w:line="360" w:lineRule="auto"/>
              <w:ind w:left="69"/>
              <w:rPr>
                <w:rFonts w:cs="宋体"/>
                <w:szCs w:val="21"/>
              </w:rPr>
            </w:pPr>
          </w:p>
        </w:tc>
        <w:tc>
          <w:tcPr>
            <w:tcW w:w="5333" w:type="dxa"/>
            <w:tcBorders>
              <w:top w:val="single" w:color="auto" w:sz="4" w:space="0"/>
              <w:left w:val="single" w:color="auto" w:sz="4" w:space="0"/>
              <w:bottom w:val="single" w:color="auto" w:sz="6" w:space="0"/>
              <w:right w:val="single" w:color="auto" w:sz="6" w:space="0"/>
            </w:tcBorders>
            <w:vAlign w:val="center"/>
          </w:tcPr>
          <w:p>
            <w:pPr>
              <w:snapToGrid w:val="0"/>
              <w:spacing w:line="360" w:lineRule="auto"/>
              <w:rPr>
                <w:szCs w:val="21"/>
              </w:rPr>
            </w:pPr>
            <w:r>
              <w:rPr>
                <w:rFonts w:hint="eastAsia" w:cs="宋体"/>
                <w:szCs w:val="21"/>
              </w:rPr>
              <w:t>★</w:t>
            </w:r>
            <w:r>
              <w:rPr>
                <w:rFonts w:hint="eastAsia" w:cs="宋体"/>
                <w:szCs w:val="21"/>
                <w:lang w:val="en-US" w:eastAsia="zh-CN"/>
              </w:rPr>
              <w:t>机座焊接机</w:t>
            </w:r>
            <w:r>
              <w:rPr>
                <w:rFonts w:hint="eastAsia" w:cs="宋体"/>
                <w:color w:val="auto"/>
                <w:szCs w:val="21"/>
                <w:lang w:val="en-US" w:eastAsia="zh-CN"/>
              </w:rPr>
              <w:t>器人</w:t>
            </w:r>
            <w:r>
              <w:rPr>
                <w:rFonts w:hint="eastAsia" w:cs="宋体"/>
                <w:color w:val="auto"/>
                <w:szCs w:val="21"/>
              </w:rPr>
              <w:t>在合同签订后</w:t>
            </w:r>
            <w:r>
              <w:rPr>
                <w:rFonts w:hint="eastAsia" w:cs="宋体"/>
                <w:color w:val="auto"/>
                <w:szCs w:val="21"/>
                <w:u w:val="single"/>
                <w:lang w:val="en-US" w:eastAsia="zh-CN"/>
              </w:rPr>
              <w:t>70</w:t>
            </w:r>
            <w:r>
              <w:rPr>
                <w:rFonts w:hint="eastAsia" w:cs="宋体"/>
                <w:color w:val="auto"/>
                <w:szCs w:val="21"/>
                <w:u w:val="single"/>
              </w:rPr>
              <w:t>天内</w:t>
            </w:r>
            <w:r>
              <w:rPr>
                <w:rFonts w:hint="eastAsia" w:cs="宋体"/>
                <w:color w:val="auto"/>
                <w:szCs w:val="21"/>
                <w:u w:val="single"/>
                <w:lang w:eastAsia="zh-CN"/>
              </w:rPr>
              <w:t>，</w:t>
            </w:r>
            <w:r>
              <w:rPr>
                <w:rFonts w:hint="eastAsia" w:cs="宋体"/>
                <w:color w:val="auto"/>
                <w:szCs w:val="21"/>
                <w:lang w:val="en-US" w:eastAsia="zh-CN"/>
              </w:rPr>
              <w:t>端环焊接机器人</w:t>
            </w:r>
            <w:r>
              <w:rPr>
                <w:rFonts w:hint="eastAsia" w:cs="宋体"/>
                <w:color w:val="auto"/>
                <w:szCs w:val="21"/>
              </w:rPr>
              <w:t>在合同签订后</w:t>
            </w:r>
            <w:r>
              <w:rPr>
                <w:rFonts w:hint="eastAsia" w:cs="宋体"/>
                <w:color w:val="auto"/>
                <w:szCs w:val="21"/>
                <w:u w:val="single"/>
                <w:lang w:val="en-US" w:eastAsia="zh-CN"/>
              </w:rPr>
              <w:t>60</w:t>
            </w:r>
            <w:r>
              <w:rPr>
                <w:rFonts w:hint="eastAsia" w:cs="宋体"/>
                <w:color w:val="auto"/>
                <w:szCs w:val="21"/>
                <w:u w:val="single"/>
              </w:rPr>
              <w:t>天内</w:t>
            </w:r>
            <w:r>
              <w:rPr>
                <w:rFonts w:hint="eastAsia" w:cs="宋体"/>
                <w:color w:val="auto"/>
                <w:szCs w:val="21"/>
              </w:rPr>
              <w:t>交货到招标人的指定地点，并在具备安装条件后</w:t>
            </w:r>
            <w:r>
              <w:rPr>
                <w:rFonts w:hint="eastAsia" w:cs="宋体"/>
                <w:color w:val="auto"/>
                <w:szCs w:val="21"/>
                <w:u w:val="single"/>
                <w:lang w:val="en-US" w:eastAsia="zh-CN"/>
              </w:rPr>
              <w:t>45</w:t>
            </w:r>
            <w:r>
              <w:rPr>
                <w:rFonts w:hint="eastAsia" w:cs="宋体"/>
                <w:color w:val="auto"/>
                <w:szCs w:val="21"/>
              </w:rPr>
              <w:t>天内完成设备的安装调试。</w:t>
            </w:r>
          </w:p>
        </w:tc>
        <w:tc>
          <w:tcPr>
            <w:tcW w:w="1177" w:type="dxa"/>
            <w:tcBorders>
              <w:top w:val="single" w:color="auto" w:sz="4" w:space="0"/>
              <w:left w:val="nil"/>
              <w:bottom w:val="single" w:color="auto" w:sz="6" w:space="0"/>
              <w:right w:val="single" w:color="auto" w:sz="12" w:space="0"/>
            </w:tcBorders>
            <w:vAlign w:val="center"/>
          </w:tcPr>
          <w:p>
            <w:pPr>
              <w:snapToGrid w:val="0"/>
              <w:spacing w:line="360" w:lineRule="auto"/>
              <w:ind w:left="69"/>
              <w:jc w:val="center"/>
              <w:rPr>
                <w:rFonts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9" w:hRule="atLeast"/>
          <w:jc w:val="center"/>
        </w:trPr>
        <w:tc>
          <w:tcPr>
            <w:tcW w:w="818" w:type="dxa"/>
            <w:tcBorders>
              <w:top w:val="single" w:color="auto" w:sz="6" w:space="0"/>
              <w:left w:val="single" w:color="auto" w:sz="12" w:space="0"/>
              <w:bottom w:val="single" w:color="auto" w:sz="6" w:space="0"/>
              <w:right w:val="single" w:color="auto" w:sz="6" w:space="0"/>
            </w:tcBorders>
            <w:vAlign w:val="center"/>
          </w:tcPr>
          <w:p>
            <w:pPr>
              <w:spacing w:line="360" w:lineRule="auto"/>
              <w:ind w:left="69"/>
              <w:jc w:val="center"/>
              <w:rPr>
                <w:rFonts w:cs="宋体"/>
                <w:szCs w:val="21"/>
              </w:rPr>
            </w:pPr>
            <w:r>
              <w:rPr>
                <w:rFonts w:hint="eastAsia" w:cs="宋体"/>
                <w:szCs w:val="21"/>
              </w:rPr>
              <w:t>4</w:t>
            </w:r>
          </w:p>
        </w:tc>
        <w:tc>
          <w:tcPr>
            <w:tcW w:w="1732" w:type="dxa"/>
            <w:vMerge w:val="continue"/>
            <w:tcBorders>
              <w:left w:val="nil"/>
              <w:right w:val="single" w:color="auto" w:sz="4" w:space="0"/>
            </w:tcBorders>
            <w:vAlign w:val="center"/>
          </w:tcPr>
          <w:p>
            <w:pPr>
              <w:snapToGrid w:val="0"/>
              <w:spacing w:line="360" w:lineRule="auto"/>
              <w:ind w:left="69"/>
              <w:rPr>
                <w:rFonts w:cs="宋体"/>
                <w:szCs w:val="21"/>
              </w:rPr>
            </w:pPr>
          </w:p>
        </w:tc>
        <w:tc>
          <w:tcPr>
            <w:tcW w:w="5333"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rPr>
                <w:szCs w:val="21"/>
              </w:rPr>
            </w:pPr>
            <w:r>
              <w:rPr>
                <w:rFonts w:hint="eastAsia" w:cs="宋体"/>
                <w:szCs w:val="21"/>
              </w:rPr>
              <w:t>★付款方式（详见“第四章招标内容及要求”中“五、付款方式”中的要求）</w:t>
            </w:r>
          </w:p>
        </w:tc>
        <w:tc>
          <w:tcPr>
            <w:tcW w:w="1177" w:type="dxa"/>
            <w:tcBorders>
              <w:top w:val="single" w:color="auto" w:sz="6" w:space="0"/>
              <w:left w:val="nil"/>
              <w:bottom w:val="single" w:color="auto" w:sz="6" w:space="0"/>
              <w:right w:val="single" w:color="auto" w:sz="12" w:space="0"/>
            </w:tcBorders>
            <w:vAlign w:val="center"/>
          </w:tcPr>
          <w:p>
            <w:pPr>
              <w:spacing w:line="360" w:lineRule="auto"/>
              <w:ind w:left="69"/>
              <w:jc w:val="center"/>
              <w:rPr>
                <w:rFonts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9" w:hRule="atLeast"/>
          <w:jc w:val="center"/>
        </w:trPr>
        <w:tc>
          <w:tcPr>
            <w:tcW w:w="818" w:type="dxa"/>
            <w:tcBorders>
              <w:top w:val="single" w:color="auto" w:sz="6" w:space="0"/>
              <w:left w:val="single" w:color="auto" w:sz="12" w:space="0"/>
              <w:bottom w:val="single" w:color="auto" w:sz="6" w:space="0"/>
              <w:right w:val="single" w:color="auto" w:sz="6" w:space="0"/>
            </w:tcBorders>
            <w:vAlign w:val="center"/>
          </w:tcPr>
          <w:p>
            <w:pPr>
              <w:spacing w:line="360" w:lineRule="auto"/>
              <w:ind w:left="69"/>
              <w:jc w:val="center"/>
              <w:rPr>
                <w:rFonts w:cs="宋体"/>
                <w:szCs w:val="21"/>
              </w:rPr>
            </w:pPr>
            <w:r>
              <w:rPr>
                <w:rFonts w:hint="eastAsia" w:cs="宋体"/>
                <w:szCs w:val="21"/>
              </w:rPr>
              <w:t>5</w:t>
            </w:r>
          </w:p>
        </w:tc>
        <w:tc>
          <w:tcPr>
            <w:tcW w:w="1732" w:type="dxa"/>
            <w:tcBorders>
              <w:left w:val="nil"/>
              <w:right w:val="single" w:color="auto" w:sz="4" w:space="0"/>
            </w:tcBorders>
            <w:vAlign w:val="center"/>
          </w:tcPr>
          <w:p>
            <w:pPr>
              <w:adjustRightInd w:val="0"/>
              <w:snapToGrid w:val="0"/>
              <w:spacing w:line="360" w:lineRule="auto"/>
              <w:rPr>
                <w:rFonts w:cs="仿宋"/>
                <w:szCs w:val="21"/>
              </w:rPr>
            </w:pPr>
            <w:r>
              <w:rPr>
                <w:rFonts w:hint="eastAsia" w:cs="仿宋"/>
                <w:szCs w:val="21"/>
              </w:rPr>
              <w:t>其它实质性要求条款</w:t>
            </w:r>
          </w:p>
        </w:tc>
        <w:tc>
          <w:tcPr>
            <w:tcW w:w="5333"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rPr>
                <w:rFonts w:cs="仿宋"/>
                <w:szCs w:val="21"/>
              </w:rPr>
            </w:pPr>
            <w:r>
              <w:rPr>
                <w:rFonts w:hint="eastAsia" w:cs="仿宋"/>
                <w:szCs w:val="21"/>
              </w:rPr>
              <w:t>招标文件要求的其他实质性要求</w:t>
            </w:r>
          </w:p>
        </w:tc>
        <w:tc>
          <w:tcPr>
            <w:tcW w:w="1177" w:type="dxa"/>
            <w:tcBorders>
              <w:top w:val="single" w:color="auto" w:sz="6" w:space="0"/>
              <w:left w:val="nil"/>
              <w:bottom w:val="single" w:color="auto" w:sz="6" w:space="0"/>
              <w:right w:val="single" w:color="auto" w:sz="12" w:space="0"/>
            </w:tcBorders>
            <w:vAlign w:val="center"/>
          </w:tcPr>
          <w:p>
            <w:pPr>
              <w:spacing w:line="360" w:lineRule="auto"/>
              <w:ind w:left="69"/>
              <w:jc w:val="center"/>
              <w:rPr>
                <w:rFonts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3" w:hRule="atLeast"/>
          <w:jc w:val="center"/>
        </w:trPr>
        <w:tc>
          <w:tcPr>
            <w:tcW w:w="7883" w:type="dxa"/>
            <w:gridSpan w:val="3"/>
            <w:tcBorders>
              <w:top w:val="single" w:color="auto" w:sz="6" w:space="0"/>
              <w:left w:val="single" w:color="auto" w:sz="12" w:space="0"/>
              <w:bottom w:val="single" w:color="auto" w:sz="12" w:space="0"/>
              <w:right w:val="single" w:color="auto" w:sz="6" w:space="0"/>
            </w:tcBorders>
            <w:vAlign w:val="center"/>
          </w:tcPr>
          <w:p>
            <w:pPr>
              <w:snapToGrid w:val="0"/>
              <w:spacing w:line="360" w:lineRule="auto"/>
              <w:ind w:left="69"/>
              <w:jc w:val="center"/>
              <w:rPr>
                <w:rFonts w:cs="宋体"/>
                <w:szCs w:val="21"/>
              </w:rPr>
            </w:pPr>
            <w:r>
              <w:rPr>
                <w:rFonts w:hint="eastAsia" w:cs="宋体"/>
                <w:szCs w:val="21"/>
              </w:rPr>
              <w:t>评审结果</w:t>
            </w:r>
          </w:p>
        </w:tc>
        <w:tc>
          <w:tcPr>
            <w:tcW w:w="1177" w:type="dxa"/>
            <w:tcBorders>
              <w:top w:val="single" w:color="auto" w:sz="6" w:space="0"/>
              <w:left w:val="nil"/>
              <w:bottom w:val="single" w:color="auto" w:sz="12" w:space="0"/>
              <w:right w:val="single" w:color="auto" w:sz="12" w:space="0"/>
            </w:tcBorders>
            <w:vAlign w:val="center"/>
          </w:tcPr>
          <w:p>
            <w:pPr>
              <w:spacing w:line="360" w:lineRule="auto"/>
              <w:ind w:left="69"/>
              <w:jc w:val="center"/>
              <w:rPr>
                <w:rFonts w:cs="宋体"/>
                <w:szCs w:val="21"/>
              </w:rPr>
            </w:pPr>
          </w:p>
        </w:tc>
      </w:tr>
    </w:tbl>
    <w:p>
      <w:pPr>
        <w:spacing w:line="360" w:lineRule="auto"/>
        <w:rPr>
          <w:rFonts w:cs="宋体"/>
          <w:szCs w:val="21"/>
        </w:rPr>
      </w:pPr>
      <w:r>
        <w:rPr>
          <w:rFonts w:hint="eastAsia" w:cs="宋体"/>
        </w:rPr>
        <w:t>说明：</w:t>
      </w:r>
    </w:p>
    <w:p>
      <w:pPr>
        <w:spacing w:line="360" w:lineRule="auto"/>
        <w:rPr>
          <w:rFonts w:cs="宋体"/>
        </w:rPr>
      </w:pPr>
      <w:r>
        <w:rPr>
          <w:rFonts w:hint="eastAsia" w:cs="宋体"/>
        </w:rPr>
        <w:t>评定结果为“合格”或“不合格”，通过符合性评审的主要条件则评定结果为“合格”，不满足通过符合性评审的主要条件则评定结果为“不合格”。审查内容一项不通过则评审结果为“不合格”。</w:t>
      </w:r>
    </w:p>
    <w:p>
      <w:pPr>
        <w:spacing w:line="360" w:lineRule="auto"/>
        <w:ind w:left="31" w:leftChars="15"/>
        <w:jc w:val="left"/>
        <w:outlineLvl w:val="1"/>
        <w:rPr>
          <w:rFonts w:cs="宋体"/>
          <w:b/>
          <w:bCs/>
          <w:sz w:val="28"/>
          <w:szCs w:val="28"/>
        </w:rPr>
      </w:pPr>
      <w:r>
        <w:rPr>
          <w:rFonts w:hint="eastAsia" w:cs="宋体"/>
        </w:rPr>
        <w:br w:type="page"/>
      </w:r>
      <w:bookmarkStart w:id="626" w:name="_Toc148459142"/>
      <w:bookmarkStart w:id="627" w:name="_Toc25528"/>
      <w:bookmarkStart w:id="628" w:name="_Toc17526"/>
      <w:bookmarkStart w:id="629" w:name="_Toc7584"/>
      <w:bookmarkStart w:id="630" w:name="_Toc19649"/>
      <w:bookmarkStart w:id="631" w:name="_Toc20216"/>
      <w:bookmarkStart w:id="632" w:name="_Toc25955"/>
      <w:r>
        <w:rPr>
          <w:rFonts w:hint="eastAsia" w:cs="宋体"/>
          <w:b/>
          <w:bCs/>
          <w:sz w:val="28"/>
          <w:szCs w:val="28"/>
        </w:rPr>
        <w:t>附表3：技术商务因素及价格因素评分表</w:t>
      </w:r>
      <w:bookmarkEnd w:id="626"/>
      <w:bookmarkEnd w:id="627"/>
      <w:bookmarkEnd w:id="628"/>
      <w:bookmarkEnd w:id="629"/>
      <w:bookmarkEnd w:id="630"/>
      <w:bookmarkEnd w:id="631"/>
      <w:bookmarkEnd w:id="632"/>
    </w:p>
    <w:tbl>
      <w:tblPr>
        <w:tblStyle w:val="28"/>
        <w:tblW w:w="8970" w:type="dxa"/>
        <w:tblInd w:w="-3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7365"/>
        <w:gridCol w:w="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8970" w:type="dxa"/>
            <w:gridSpan w:val="3"/>
            <w:vAlign w:val="center"/>
          </w:tcPr>
          <w:p>
            <w:pPr>
              <w:spacing w:line="360" w:lineRule="auto"/>
              <w:jc w:val="center"/>
              <w:rPr>
                <w:b/>
                <w:color w:val="auto"/>
                <w:sz w:val="24"/>
                <w:szCs w:val="24"/>
              </w:rPr>
            </w:pPr>
            <w:r>
              <w:rPr>
                <w:rFonts w:hint="eastAsia" w:cs="Arial"/>
                <w:b/>
                <w:color w:val="auto"/>
                <w:sz w:val="24"/>
                <w:szCs w:val="24"/>
              </w:rPr>
              <w:t>1、技术因素分F1（满分</w:t>
            </w:r>
            <w:r>
              <w:rPr>
                <w:rFonts w:hint="eastAsia" w:cs="Arial"/>
                <w:b/>
                <w:color w:val="auto"/>
                <w:sz w:val="24"/>
                <w:szCs w:val="24"/>
                <w:lang w:val="en-US" w:eastAsia="zh-CN"/>
              </w:rPr>
              <w:t>40</w:t>
            </w:r>
            <w:r>
              <w:rPr>
                <w:rFonts w:hint="eastAsia" w:cs="Arial"/>
                <w:b/>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738" w:type="dxa"/>
            <w:vMerge w:val="restart"/>
            <w:vAlign w:val="center"/>
          </w:tcPr>
          <w:p>
            <w:pPr>
              <w:autoSpaceDE w:val="0"/>
              <w:autoSpaceDN w:val="0"/>
              <w:spacing w:line="360" w:lineRule="auto"/>
              <w:ind w:left="-111" w:leftChars="-139" w:right="-199" w:rightChars="-95" w:hanging="181" w:hangingChars="75"/>
              <w:jc w:val="center"/>
              <w:rPr>
                <w:rFonts w:cs="Arial"/>
                <w:b/>
                <w:color w:val="auto"/>
                <w:kern w:val="10"/>
                <w:sz w:val="24"/>
                <w:szCs w:val="24"/>
              </w:rPr>
            </w:pPr>
            <w:r>
              <w:rPr>
                <w:rFonts w:hint="eastAsia" w:cs="Arial"/>
                <w:b/>
                <w:color w:val="auto"/>
                <w:kern w:val="10"/>
                <w:sz w:val="24"/>
                <w:szCs w:val="24"/>
              </w:rPr>
              <w:t xml:space="preserve"> 序号</w:t>
            </w:r>
          </w:p>
        </w:tc>
        <w:tc>
          <w:tcPr>
            <w:tcW w:w="7365" w:type="dxa"/>
            <w:vMerge w:val="restart"/>
            <w:vAlign w:val="center"/>
          </w:tcPr>
          <w:p>
            <w:pPr>
              <w:autoSpaceDE w:val="0"/>
              <w:autoSpaceDN w:val="0"/>
              <w:spacing w:line="360" w:lineRule="auto"/>
              <w:jc w:val="center"/>
              <w:rPr>
                <w:rFonts w:cs="Arial"/>
                <w:b/>
                <w:color w:val="auto"/>
                <w:sz w:val="24"/>
                <w:szCs w:val="24"/>
              </w:rPr>
            </w:pPr>
            <w:r>
              <w:rPr>
                <w:rFonts w:hint="eastAsia" w:cs="Arial"/>
                <w:b/>
                <w:color w:val="auto"/>
                <w:sz w:val="24"/>
                <w:szCs w:val="24"/>
              </w:rPr>
              <w:t>评分界定</w:t>
            </w:r>
          </w:p>
        </w:tc>
        <w:tc>
          <w:tcPr>
            <w:tcW w:w="867" w:type="dxa"/>
            <w:vMerge w:val="restart"/>
            <w:vAlign w:val="center"/>
          </w:tcPr>
          <w:p>
            <w:pPr>
              <w:spacing w:line="360" w:lineRule="auto"/>
              <w:jc w:val="center"/>
              <w:rPr>
                <w:b/>
                <w:color w:val="auto"/>
              </w:rPr>
            </w:pPr>
            <w:r>
              <w:rPr>
                <w:rFonts w:hint="eastAsia"/>
                <w:b/>
                <w:color w:val="auto"/>
                <w:sz w:val="24"/>
                <w:szCs w:val="24"/>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trPr>
        <w:tc>
          <w:tcPr>
            <w:tcW w:w="738" w:type="dxa"/>
            <w:vMerge w:val="continue"/>
            <w:vAlign w:val="center"/>
          </w:tcPr>
          <w:p>
            <w:pPr>
              <w:autoSpaceDE w:val="0"/>
              <w:autoSpaceDN w:val="0"/>
              <w:spacing w:line="360" w:lineRule="auto"/>
              <w:ind w:left="-112" w:leftChars="-139" w:right="-199" w:rightChars="-95" w:hanging="180" w:hangingChars="75"/>
              <w:jc w:val="center"/>
              <w:rPr>
                <w:rFonts w:cs="Arial"/>
                <w:bCs/>
                <w:color w:val="auto"/>
                <w:kern w:val="10"/>
                <w:sz w:val="24"/>
                <w:szCs w:val="24"/>
              </w:rPr>
            </w:pPr>
          </w:p>
        </w:tc>
        <w:tc>
          <w:tcPr>
            <w:tcW w:w="7365" w:type="dxa"/>
            <w:vMerge w:val="continue"/>
            <w:vAlign w:val="center"/>
          </w:tcPr>
          <w:p>
            <w:pPr>
              <w:autoSpaceDE w:val="0"/>
              <w:autoSpaceDN w:val="0"/>
              <w:spacing w:line="360" w:lineRule="auto"/>
              <w:jc w:val="center"/>
              <w:rPr>
                <w:rFonts w:cs="Arial"/>
                <w:bCs/>
                <w:color w:val="auto"/>
                <w:sz w:val="24"/>
                <w:szCs w:val="24"/>
              </w:rPr>
            </w:pPr>
          </w:p>
        </w:tc>
        <w:tc>
          <w:tcPr>
            <w:tcW w:w="867" w:type="dxa"/>
            <w:vMerge w:val="continue"/>
            <w:vAlign w:val="center"/>
          </w:tcPr>
          <w:p>
            <w:pPr>
              <w:autoSpaceDE w:val="0"/>
              <w:autoSpaceDN w:val="0"/>
              <w:spacing w:line="360" w:lineRule="auto"/>
              <w:jc w:val="center"/>
              <w:rPr>
                <w:rFonts w:cs="Arial"/>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5" w:hRule="atLeast"/>
        </w:trPr>
        <w:tc>
          <w:tcPr>
            <w:tcW w:w="738" w:type="dxa"/>
            <w:vAlign w:val="center"/>
          </w:tcPr>
          <w:p>
            <w:pPr>
              <w:spacing w:line="360" w:lineRule="auto"/>
              <w:jc w:val="center"/>
              <w:rPr>
                <w:rFonts w:cs="Arial"/>
                <w:color w:val="auto"/>
                <w:kern w:val="10"/>
                <w:sz w:val="24"/>
                <w:szCs w:val="24"/>
              </w:rPr>
            </w:pPr>
            <w:r>
              <w:rPr>
                <w:rFonts w:hint="eastAsia" w:cs="Arial"/>
                <w:color w:val="auto"/>
                <w:kern w:val="10"/>
                <w:sz w:val="24"/>
                <w:szCs w:val="24"/>
              </w:rPr>
              <w:t>1-1</w:t>
            </w:r>
          </w:p>
        </w:tc>
        <w:tc>
          <w:tcPr>
            <w:tcW w:w="7365" w:type="dxa"/>
            <w:vAlign w:val="center"/>
          </w:tcPr>
          <w:p>
            <w:pPr>
              <w:numPr>
                <w:ilvl w:val="255"/>
                <w:numId w:val="0"/>
              </w:numPr>
              <w:autoSpaceDE w:val="0"/>
              <w:autoSpaceDN w:val="0"/>
              <w:spacing w:before="78" w:line="331" w:lineRule="auto"/>
              <w:ind w:right="40"/>
              <w:jc w:val="left"/>
              <w:rPr>
                <w:rFonts w:hint="eastAsia" w:ascii="宋体" w:hAnsi="宋体" w:cs="宋体"/>
                <w:color w:val="auto"/>
                <w:kern w:val="0"/>
                <w:sz w:val="24"/>
                <w:lang w:bidi="ar"/>
              </w:rPr>
            </w:pPr>
            <w:r>
              <w:rPr>
                <w:rFonts w:hint="eastAsia" w:ascii="宋体" w:hAnsi="宋体" w:cs="宋体"/>
                <w:color w:val="auto"/>
                <w:kern w:val="0"/>
                <w:sz w:val="24"/>
                <w:lang w:bidi="ar"/>
              </w:rPr>
              <w:t>根据方案的优劣程度进行评价：</w:t>
            </w:r>
          </w:p>
          <w:p>
            <w:pPr>
              <w:numPr>
                <w:ilvl w:val="0"/>
                <w:numId w:val="4"/>
              </w:numPr>
              <w:autoSpaceDE w:val="0"/>
              <w:autoSpaceDN w:val="0"/>
              <w:spacing w:before="78" w:line="331" w:lineRule="auto"/>
              <w:ind w:right="40"/>
              <w:jc w:val="left"/>
              <w:rPr>
                <w:rFonts w:hint="eastAsia" w:ascii="宋体" w:hAnsi="宋体" w:cs="宋体"/>
                <w:color w:val="auto"/>
                <w:kern w:val="0"/>
                <w:sz w:val="24"/>
                <w:lang w:bidi="ar"/>
              </w:rPr>
            </w:pPr>
            <w:r>
              <w:rPr>
                <w:rFonts w:hint="eastAsia" w:ascii="宋体" w:hAnsi="宋体" w:cs="宋体"/>
                <w:color w:val="auto"/>
                <w:kern w:val="0"/>
                <w:sz w:val="24"/>
                <w:lang w:bidi="ar"/>
              </w:rPr>
              <w:t>根据关键零部件配置进行评价:分三个档进行评价:优4-</w:t>
            </w:r>
            <w:r>
              <w:rPr>
                <w:rFonts w:hint="eastAsia" w:ascii="宋体" w:hAnsi="宋体" w:cs="宋体"/>
                <w:color w:val="auto"/>
                <w:kern w:val="0"/>
                <w:sz w:val="24"/>
                <w:lang w:val="en-US" w:eastAsia="zh-CN" w:bidi="ar"/>
              </w:rPr>
              <w:t>6</w:t>
            </w:r>
            <w:r>
              <w:rPr>
                <w:rFonts w:hint="eastAsia" w:ascii="宋体" w:hAnsi="宋体" w:cs="宋体"/>
                <w:color w:val="auto"/>
                <w:kern w:val="0"/>
                <w:sz w:val="24"/>
                <w:lang w:bidi="ar"/>
              </w:rPr>
              <w:t>分、良2-4分、一般0-2分。</w:t>
            </w:r>
          </w:p>
          <w:p>
            <w:pPr>
              <w:numPr>
                <w:ilvl w:val="0"/>
                <w:numId w:val="4"/>
              </w:numPr>
              <w:autoSpaceDE w:val="0"/>
              <w:autoSpaceDN w:val="0"/>
              <w:spacing w:before="78" w:line="331" w:lineRule="auto"/>
              <w:ind w:right="40"/>
              <w:jc w:val="left"/>
              <w:rPr>
                <w:rFonts w:hint="eastAsia" w:ascii="宋体" w:hAnsi="宋体" w:cs="宋体"/>
                <w:color w:val="auto"/>
                <w:kern w:val="0"/>
                <w:sz w:val="24"/>
                <w:szCs w:val="24"/>
                <w:lang w:bidi="ar"/>
              </w:rPr>
            </w:pPr>
            <w:r>
              <w:rPr>
                <w:rFonts w:hint="eastAsia" w:ascii="宋体" w:hAnsi="宋体" w:cs="宋体"/>
                <w:color w:val="auto"/>
                <w:kern w:val="0"/>
                <w:sz w:val="24"/>
                <w:lang w:bidi="ar"/>
              </w:rPr>
              <w:t>根据主要技术参数进行评价：分三个档进行评价:优8-1</w:t>
            </w:r>
            <w:r>
              <w:rPr>
                <w:rFonts w:hint="eastAsia" w:ascii="宋体" w:hAnsi="宋体" w:cs="宋体"/>
                <w:color w:val="auto"/>
                <w:kern w:val="0"/>
                <w:sz w:val="24"/>
                <w:lang w:val="en-US" w:eastAsia="zh-CN" w:bidi="ar"/>
              </w:rPr>
              <w:t>2</w:t>
            </w:r>
            <w:r>
              <w:rPr>
                <w:rFonts w:hint="eastAsia" w:ascii="宋体" w:hAnsi="宋体" w:cs="宋体"/>
                <w:color w:val="auto"/>
                <w:kern w:val="0"/>
                <w:sz w:val="24"/>
                <w:lang w:bidi="ar"/>
              </w:rPr>
              <w:t>分、良4-8分、一般0-4分。（根据提供的参数优劣，以所有有效标书中的最优参数为准类推）</w:t>
            </w:r>
          </w:p>
          <w:p>
            <w:pPr>
              <w:numPr>
                <w:ilvl w:val="0"/>
                <w:numId w:val="4"/>
              </w:numPr>
              <w:autoSpaceDE w:val="0"/>
              <w:autoSpaceDN w:val="0"/>
              <w:spacing w:before="78" w:line="331" w:lineRule="auto"/>
              <w:ind w:right="40"/>
              <w:jc w:val="left"/>
              <w:rPr>
                <w:rFonts w:hint="eastAsia" w:ascii="宋体" w:hAnsi="宋体" w:cs="宋体"/>
                <w:color w:val="auto"/>
                <w:kern w:val="0"/>
                <w:sz w:val="24"/>
                <w:szCs w:val="24"/>
                <w:lang w:bidi="ar"/>
              </w:rPr>
            </w:pPr>
            <w:r>
              <w:rPr>
                <w:rFonts w:hint="eastAsia" w:ascii="宋体" w:hAnsi="宋体" w:cs="宋体"/>
                <w:color w:val="auto"/>
                <w:kern w:val="0"/>
                <w:sz w:val="24"/>
                <w:lang w:bidi="ar"/>
              </w:rPr>
              <w:t>整体控制系统的设计的合理性，操作简便性，分三个档进行评价:优3-</w:t>
            </w:r>
            <w:r>
              <w:rPr>
                <w:rFonts w:hint="eastAsia" w:ascii="宋体" w:hAnsi="宋体" w:cs="宋体"/>
                <w:color w:val="auto"/>
                <w:kern w:val="0"/>
                <w:sz w:val="24"/>
                <w:lang w:val="en-US" w:eastAsia="zh-CN" w:bidi="ar"/>
              </w:rPr>
              <w:t>5</w:t>
            </w:r>
            <w:r>
              <w:rPr>
                <w:rFonts w:hint="eastAsia" w:ascii="宋体" w:hAnsi="宋体" w:cs="宋体"/>
                <w:color w:val="auto"/>
                <w:kern w:val="0"/>
                <w:sz w:val="24"/>
                <w:lang w:bidi="ar"/>
              </w:rPr>
              <w:t>分、良2-3分、一般0-2分。</w:t>
            </w:r>
          </w:p>
          <w:p>
            <w:pPr>
              <w:numPr>
                <w:ilvl w:val="0"/>
                <w:numId w:val="4"/>
              </w:numPr>
              <w:autoSpaceDE w:val="0"/>
              <w:autoSpaceDN w:val="0"/>
              <w:spacing w:before="78" w:line="331" w:lineRule="auto"/>
              <w:ind w:right="40"/>
              <w:jc w:val="left"/>
              <w:rPr>
                <w:rFonts w:hint="eastAsia" w:ascii="宋体" w:hAnsi="宋体" w:cs="宋体"/>
                <w:color w:val="auto"/>
                <w:kern w:val="0"/>
                <w:sz w:val="24"/>
                <w:szCs w:val="24"/>
                <w:lang w:bidi="ar"/>
              </w:rPr>
            </w:pPr>
            <w:r>
              <w:rPr>
                <w:rFonts w:hint="eastAsia" w:ascii="宋体" w:hAnsi="宋体" w:cs="宋体"/>
                <w:color w:val="auto"/>
                <w:kern w:val="0"/>
                <w:sz w:val="24"/>
                <w:lang w:bidi="ar"/>
              </w:rPr>
              <w:t>根据部件制造的工艺进行评价，分三个档进行评价:优3-</w:t>
            </w:r>
            <w:r>
              <w:rPr>
                <w:rFonts w:hint="eastAsia" w:ascii="宋体" w:hAnsi="宋体" w:cs="宋体"/>
                <w:color w:val="auto"/>
                <w:kern w:val="0"/>
                <w:sz w:val="24"/>
                <w:lang w:val="en-US" w:eastAsia="zh-CN" w:bidi="ar"/>
              </w:rPr>
              <w:t>4</w:t>
            </w:r>
            <w:r>
              <w:rPr>
                <w:rFonts w:hint="eastAsia" w:ascii="宋体" w:hAnsi="宋体" w:cs="宋体"/>
                <w:color w:val="auto"/>
                <w:kern w:val="0"/>
                <w:sz w:val="24"/>
                <w:lang w:bidi="ar"/>
              </w:rPr>
              <w:t>分、良2-3分、一般0-2分。</w:t>
            </w:r>
          </w:p>
          <w:p>
            <w:pPr>
              <w:numPr>
                <w:ilvl w:val="0"/>
                <w:numId w:val="4"/>
              </w:numPr>
              <w:autoSpaceDE w:val="0"/>
              <w:autoSpaceDN w:val="0"/>
              <w:spacing w:before="78" w:line="331" w:lineRule="auto"/>
              <w:ind w:right="40" w:rightChars="0"/>
              <w:jc w:val="left"/>
              <w:rPr>
                <w:rFonts w:hint="eastAsia" w:eastAsia="宋体" w:cs="宋体"/>
                <w:color w:val="auto"/>
                <w:sz w:val="24"/>
                <w:szCs w:val="24"/>
                <w:lang w:eastAsia="zh-CN"/>
              </w:rPr>
            </w:pPr>
            <w:r>
              <w:rPr>
                <w:rFonts w:hint="eastAsia" w:ascii="宋体" w:hAnsi="宋体" w:cs="宋体"/>
                <w:color w:val="auto"/>
                <w:kern w:val="0"/>
                <w:sz w:val="24"/>
                <w:lang w:bidi="ar"/>
              </w:rPr>
              <w:t>外围辅助设施设计的合理性和完整性，分三个档进行评价:优</w:t>
            </w:r>
            <w:r>
              <w:rPr>
                <w:rFonts w:hint="eastAsia" w:ascii="宋体" w:hAnsi="宋体" w:cs="宋体"/>
                <w:color w:val="auto"/>
                <w:kern w:val="0"/>
                <w:sz w:val="24"/>
                <w:lang w:val="en-US" w:eastAsia="zh-CN" w:bidi="ar"/>
              </w:rPr>
              <w:t>3</w:t>
            </w:r>
            <w:r>
              <w:rPr>
                <w:rFonts w:hint="eastAsia" w:ascii="宋体" w:hAnsi="宋体" w:cs="宋体"/>
                <w:color w:val="auto"/>
                <w:kern w:val="0"/>
                <w:sz w:val="24"/>
                <w:lang w:bidi="ar"/>
              </w:rPr>
              <w:t>分、良</w:t>
            </w:r>
            <w:r>
              <w:rPr>
                <w:rFonts w:hint="eastAsia" w:ascii="宋体" w:hAnsi="宋体" w:cs="宋体"/>
                <w:color w:val="auto"/>
                <w:kern w:val="0"/>
                <w:sz w:val="24"/>
                <w:lang w:val="en-US" w:eastAsia="zh-CN" w:bidi="ar"/>
              </w:rPr>
              <w:t>2</w:t>
            </w:r>
            <w:r>
              <w:rPr>
                <w:rFonts w:hint="eastAsia" w:ascii="宋体" w:hAnsi="宋体" w:cs="宋体"/>
                <w:color w:val="auto"/>
                <w:kern w:val="0"/>
                <w:sz w:val="24"/>
                <w:lang w:bidi="ar"/>
              </w:rPr>
              <w:t>分、一般</w:t>
            </w:r>
            <w:r>
              <w:rPr>
                <w:rFonts w:hint="eastAsia" w:ascii="宋体" w:hAnsi="宋体" w:cs="宋体"/>
                <w:color w:val="auto"/>
                <w:kern w:val="0"/>
                <w:sz w:val="24"/>
                <w:lang w:val="en-US" w:eastAsia="zh-CN" w:bidi="ar"/>
              </w:rPr>
              <w:t>1</w:t>
            </w:r>
            <w:r>
              <w:rPr>
                <w:rFonts w:hint="eastAsia" w:ascii="宋体" w:hAnsi="宋体" w:cs="宋体"/>
                <w:color w:val="auto"/>
                <w:kern w:val="0"/>
                <w:sz w:val="24"/>
                <w:lang w:bidi="ar"/>
              </w:rPr>
              <w:t>分。</w:t>
            </w:r>
          </w:p>
        </w:tc>
        <w:tc>
          <w:tcPr>
            <w:tcW w:w="867" w:type="dxa"/>
            <w:vAlign w:val="center"/>
          </w:tcPr>
          <w:p>
            <w:pPr>
              <w:spacing w:line="360" w:lineRule="auto"/>
              <w:jc w:val="center"/>
              <w:rPr>
                <w:rFonts w:hint="default" w:eastAsia="宋体" w:cs="宋体"/>
                <w:color w:val="auto"/>
                <w:sz w:val="24"/>
                <w:szCs w:val="24"/>
                <w:lang w:val="en-US" w:eastAsia="zh-CN"/>
              </w:rPr>
            </w:pPr>
            <w:r>
              <w:rPr>
                <w:rFonts w:hint="eastAsia" w:cs="宋体"/>
                <w:color w:val="auto"/>
                <w:sz w:val="24"/>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rPr>
        <w:tc>
          <w:tcPr>
            <w:tcW w:w="738" w:type="dxa"/>
            <w:vAlign w:val="center"/>
          </w:tcPr>
          <w:p>
            <w:pPr>
              <w:spacing w:line="360" w:lineRule="auto"/>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1-2</w:t>
            </w:r>
          </w:p>
        </w:tc>
        <w:tc>
          <w:tcPr>
            <w:tcW w:w="7365" w:type="dxa"/>
            <w:vAlign w:val="center"/>
          </w:tcPr>
          <w:p>
            <w:pPr>
              <w:spacing w:line="360" w:lineRule="auto"/>
              <w:rPr>
                <w:rFonts w:hint="default" w:ascii="宋体" w:hAnsi="宋体" w:eastAsia="宋体" w:cs="宋体"/>
                <w:color w:val="auto"/>
                <w:kern w:val="0"/>
                <w:sz w:val="24"/>
                <w:szCs w:val="24"/>
                <w:lang w:val="en-US" w:eastAsia="zh-CN" w:bidi="ar"/>
              </w:rPr>
            </w:pPr>
            <w:r>
              <w:rPr>
                <w:rFonts w:hint="eastAsia" w:cs="仿宋"/>
                <w:color w:val="auto"/>
                <w:sz w:val="24"/>
              </w:rPr>
              <w:t>投标人提供的供货组织方案（人员配备、运输、安装调试、培训计划等）内容完整、合理可行。</w:t>
            </w:r>
            <w:r>
              <w:rPr>
                <w:rFonts w:hint="eastAsia"/>
                <w:color w:val="auto"/>
                <w:sz w:val="24"/>
              </w:rPr>
              <w:t>以综合评审质量等级评分。</w:t>
            </w:r>
            <w:r>
              <w:rPr>
                <w:rFonts w:hint="eastAsia" w:ascii="宋体" w:hAnsi="宋体" w:cs="宋体"/>
                <w:color w:val="auto"/>
                <w:kern w:val="0"/>
                <w:sz w:val="24"/>
                <w:lang w:bidi="ar"/>
              </w:rPr>
              <w:t>分三个档进行评价:优4-</w:t>
            </w:r>
            <w:r>
              <w:rPr>
                <w:rFonts w:hint="eastAsia" w:ascii="宋体" w:hAnsi="宋体" w:cs="宋体"/>
                <w:color w:val="auto"/>
                <w:kern w:val="0"/>
                <w:sz w:val="24"/>
                <w:lang w:val="en-US" w:eastAsia="zh-CN" w:bidi="ar"/>
              </w:rPr>
              <w:t>5</w:t>
            </w:r>
            <w:r>
              <w:rPr>
                <w:rFonts w:hint="eastAsia" w:ascii="宋体" w:hAnsi="宋体" w:cs="宋体"/>
                <w:color w:val="auto"/>
                <w:kern w:val="0"/>
                <w:sz w:val="24"/>
                <w:lang w:bidi="ar"/>
              </w:rPr>
              <w:t>分、良2-4分、一般0-2分。</w:t>
            </w:r>
            <w:r>
              <w:rPr>
                <w:rFonts w:hint="eastAsia" w:cs="仿宋"/>
                <w:color w:val="auto"/>
                <w:sz w:val="24"/>
              </w:rPr>
              <w:t xml:space="preserve"> </w:t>
            </w:r>
          </w:p>
        </w:tc>
        <w:tc>
          <w:tcPr>
            <w:tcW w:w="867" w:type="dxa"/>
            <w:vAlign w:val="center"/>
          </w:tcPr>
          <w:p>
            <w:pPr>
              <w:spacing w:line="360" w:lineRule="auto"/>
              <w:jc w:val="center"/>
              <w:rPr>
                <w:rFonts w:hint="eastAsia" w:eastAsia="宋体" w:cs="宋体"/>
                <w:color w:val="auto"/>
                <w:sz w:val="24"/>
                <w:szCs w:val="24"/>
                <w:lang w:eastAsia="zh-CN"/>
              </w:rPr>
            </w:pPr>
            <w:r>
              <w:rPr>
                <w:rFonts w:hint="eastAsia" w:cs="宋体"/>
                <w:color w:val="auto"/>
                <w:sz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rPr>
        <w:tc>
          <w:tcPr>
            <w:tcW w:w="738" w:type="dxa"/>
            <w:vAlign w:val="center"/>
          </w:tcPr>
          <w:p>
            <w:pPr>
              <w:spacing w:line="360" w:lineRule="auto"/>
              <w:jc w:val="center"/>
              <w:rPr>
                <w:rFonts w:cs="Arial"/>
                <w:color w:val="auto"/>
                <w:kern w:val="10"/>
                <w:sz w:val="24"/>
                <w:szCs w:val="24"/>
              </w:rPr>
            </w:pPr>
            <w:r>
              <w:rPr>
                <w:rFonts w:hint="eastAsia" w:cs="Arial"/>
                <w:color w:val="auto"/>
                <w:kern w:val="10"/>
                <w:sz w:val="24"/>
                <w:szCs w:val="24"/>
              </w:rPr>
              <w:t>1-3</w:t>
            </w:r>
          </w:p>
        </w:tc>
        <w:tc>
          <w:tcPr>
            <w:tcW w:w="7365" w:type="dxa"/>
            <w:vAlign w:val="center"/>
          </w:tcPr>
          <w:p>
            <w:pPr>
              <w:spacing w:line="360" w:lineRule="auto"/>
              <w:rPr>
                <w:rFonts w:hint="eastAsia" w:eastAsia="宋体" w:cs="仿宋"/>
                <w:color w:val="auto"/>
                <w:sz w:val="24"/>
                <w:szCs w:val="24"/>
                <w:lang w:eastAsia="zh-CN"/>
              </w:rPr>
            </w:pPr>
            <w:r>
              <w:rPr>
                <w:rFonts w:hint="eastAsia" w:cs="仿宋"/>
                <w:color w:val="auto"/>
                <w:sz w:val="24"/>
              </w:rPr>
              <w:t>投标人提供的针对本项目的售后服务方案合理完整；应包括响应速度、人员安排、质保期限内服务方案、质保期后服务方案、随机备件等的响应情况。</w:t>
            </w:r>
            <w:r>
              <w:rPr>
                <w:rFonts w:hint="eastAsia"/>
                <w:color w:val="auto"/>
                <w:sz w:val="24"/>
              </w:rPr>
              <w:t>以综合评审质量等级评分。</w:t>
            </w:r>
            <w:r>
              <w:rPr>
                <w:rFonts w:hint="eastAsia" w:cs="仿宋"/>
                <w:color w:val="auto"/>
                <w:sz w:val="24"/>
              </w:rPr>
              <w:t xml:space="preserve"> </w:t>
            </w:r>
            <w:r>
              <w:rPr>
                <w:rFonts w:hint="eastAsia" w:ascii="宋体" w:hAnsi="宋体" w:cs="宋体"/>
                <w:color w:val="auto"/>
                <w:kern w:val="0"/>
                <w:sz w:val="24"/>
                <w:lang w:bidi="ar"/>
              </w:rPr>
              <w:t>分三个档进行评价:优4-</w:t>
            </w:r>
            <w:r>
              <w:rPr>
                <w:rFonts w:hint="eastAsia" w:ascii="宋体" w:hAnsi="宋体" w:cs="宋体"/>
                <w:color w:val="auto"/>
                <w:kern w:val="0"/>
                <w:sz w:val="24"/>
                <w:lang w:val="en-US" w:eastAsia="zh-CN" w:bidi="ar"/>
              </w:rPr>
              <w:t>5</w:t>
            </w:r>
            <w:r>
              <w:rPr>
                <w:rFonts w:hint="eastAsia" w:ascii="宋体" w:hAnsi="宋体" w:cs="宋体"/>
                <w:color w:val="auto"/>
                <w:kern w:val="0"/>
                <w:sz w:val="24"/>
                <w:lang w:bidi="ar"/>
              </w:rPr>
              <w:t>分、良2-4分、一般0-2分。</w:t>
            </w:r>
            <w:r>
              <w:rPr>
                <w:rFonts w:hint="eastAsia" w:cs="仿宋"/>
                <w:color w:val="auto"/>
                <w:sz w:val="24"/>
              </w:rPr>
              <w:t xml:space="preserve"> </w:t>
            </w:r>
          </w:p>
        </w:tc>
        <w:tc>
          <w:tcPr>
            <w:tcW w:w="867" w:type="dxa"/>
            <w:vAlign w:val="center"/>
          </w:tcPr>
          <w:p>
            <w:pPr>
              <w:spacing w:line="360" w:lineRule="auto"/>
              <w:jc w:val="center"/>
              <w:rPr>
                <w:rFonts w:hint="eastAsia" w:eastAsia="宋体" w:cs="宋体"/>
                <w:color w:val="auto"/>
                <w:sz w:val="24"/>
                <w:szCs w:val="24"/>
                <w:lang w:eastAsia="zh-CN"/>
              </w:rPr>
            </w:pPr>
            <w:r>
              <w:rPr>
                <w:rFonts w:hint="eastAsia" w:cs="宋体"/>
                <w:color w:val="auto"/>
                <w:sz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8970" w:type="dxa"/>
            <w:gridSpan w:val="3"/>
            <w:vAlign w:val="center"/>
          </w:tcPr>
          <w:p>
            <w:pPr>
              <w:spacing w:line="360" w:lineRule="auto"/>
              <w:jc w:val="center"/>
              <w:rPr>
                <w:rFonts w:cs="宋体"/>
                <w:b/>
                <w:bCs/>
                <w:color w:val="auto"/>
                <w:sz w:val="24"/>
                <w:szCs w:val="24"/>
              </w:rPr>
            </w:pPr>
            <w:r>
              <w:rPr>
                <w:rFonts w:hint="eastAsia" w:cs="宋体"/>
                <w:b/>
                <w:color w:val="auto"/>
                <w:sz w:val="24"/>
                <w:szCs w:val="24"/>
              </w:rPr>
              <w:t>2、商务因素F2（满分</w:t>
            </w:r>
            <w:r>
              <w:rPr>
                <w:rFonts w:hint="eastAsia" w:cs="宋体"/>
                <w:b/>
                <w:color w:val="auto"/>
                <w:sz w:val="24"/>
                <w:szCs w:val="24"/>
                <w:lang w:val="en-US" w:eastAsia="zh-CN"/>
              </w:rPr>
              <w:t>10</w:t>
            </w:r>
            <w:r>
              <w:rPr>
                <w:rFonts w:hint="eastAsia" w:cs="宋体"/>
                <w:b/>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738" w:type="dxa"/>
            <w:vMerge w:val="restart"/>
            <w:vAlign w:val="center"/>
          </w:tcPr>
          <w:p>
            <w:pPr>
              <w:pStyle w:val="11"/>
              <w:spacing w:after="0" w:line="360" w:lineRule="auto"/>
              <w:jc w:val="center"/>
              <w:rPr>
                <w:rFonts w:hint="eastAsia" w:ascii="宋体" w:hAnsi="宋体" w:cs="Arial"/>
                <w:b/>
                <w:bCs/>
                <w:color w:val="auto"/>
                <w:sz w:val="24"/>
                <w:szCs w:val="24"/>
              </w:rPr>
            </w:pPr>
            <w:r>
              <w:rPr>
                <w:rFonts w:hint="eastAsia" w:ascii="宋体" w:hAnsi="宋体" w:cs="Arial"/>
                <w:b/>
                <w:bCs/>
                <w:color w:val="auto"/>
                <w:sz w:val="24"/>
                <w:szCs w:val="24"/>
              </w:rPr>
              <w:t>序号</w:t>
            </w:r>
          </w:p>
        </w:tc>
        <w:tc>
          <w:tcPr>
            <w:tcW w:w="7365" w:type="dxa"/>
            <w:vMerge w:val="restart"/>
            <w:vAlign w:val="center"/>
          </w:tcPr>
          <w:p>
            <w:pPr>
              <w:spacing w:line="360" w:lineRule="auto"/>
              <w:jc w:val="center"/>
              <w:rPr>
                <w:rFonts w:cs="宋体"/>
                <w:b/>
                <w:bCs/>
                <w:color w:val="auto"/>
                <w:sz w:val="24"/>
                <w:szCs w:val="24"/>
              </w:rPr>
            </w:pPr>
            <w:r>
              <w:rPr>
                <w:rFonts w:hint="eastAsia" w:cs="宋体"/>
                <w:b/>
                <w:bCs/>
                <w:color w:val="auto"/>
                <w:sz w:val="24"/>
                <w:szCs w:val="24"/>
              </w:rPr>
              <w:t>评分界定</w:t>
            </w:r>
          </w:p>
        </w:tc>
        <w:tc>
          <w:tcPr>
            <w:tcW w:w="867" w:type="dxa"/>
            <w:vMerge w:val="restart"/>
            <w:vAlign w:val="center"/>
          </w:tcPr>
          <w:p>
            <w:pPr>
              <w:spacing w:line="360" w:lineRule="auto"/>
              <w:jc w:val="center"/>
              <w:rPr>
                <w:rFonts w:cs="宋体"/>
                <w:color w:val="auto"/>
                <w:sz w:val="24"/>
                <w:szCs w:val="24"/>
              </w:rPr>
            </w:pPr>
            <w:r>
              <w:rPr>
                <w:rFonts w:hint="eastAsia" w:cs="宋体"/>
                <w:b/>
                <w:bCs/>
                <w:color w:val="auto"/>
                <w:sz w:val="24"/>
                <w:szCs w:val="24"/>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738" w:type="dxa"/>
            <w:vMerge w:val="continue"/>
            <w:vAlign w:val="center"/>
          </w:tcPr>
          <w:p>
            <w:pPr>
              <w:pStyle w:val="11"/>
              <w:spacing w:after="0" w:line="360" w:lineRule="auto"/>
              <w:jc w:val="center"/>
              <w:rPr>
                <w:rFonts w:hint="eastAsia" w:ascii="宋体" w:hAnsi="宋体" w:cs="Arial"/>
                <w:b/>
                <w:bCs/>
                <w:color w:val="auto"/>
                <w:sz w:val="24"/>
                <w:szCs w:val="24"/>
              </w:rPr>
            </w:pPr>
          </w:p>
        </w:tc>
        <w:tc>
          <w:tcPr>
            <w:tcW w:w="7365" w:type="dxa"/>
            <w:vMerge w:val="continue"/>
            <w:vAlign w:val="center"/>
          </w:tcPr>
          <w:p>
            <w:pPr>
              <w:spacing w:line="360" w:lineRule="auto"/>
              <w:rPr>
                <w:rFonts w:cs="宋体"/>
                <w:b/>
                <w:bCs/>
                <w:color w:val="auto"/>
                <w:sz w:val="24"/>
                <w:szCs w:val="24"/>
              </w:rPr>
            </w:pPr>
          </w:p>
        </w:tc>
        <w:tc>
          <w:tcPr>
            <w:tcW w:w="867" w:type="dxa"/>
            <w:vMerge w:val="continue"/>
            <w:vAlign w:val="center"/>
          </w:tcPr>
          <w:p>
            <w:pPr>
              <w:spacing w:line="360" w:lineRule="auto"/>
              <w:jc w:val="center"/>
              <w:rPr>
                <w:rFonts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5" w:hRule="atLeast"/>
        </w:trPr>
        <w:tc>
          <w:tcPr>
            <w:tcW w:w="738" w:type="dxa"/>
            <w:vAlign w:val="center"/>
          </w:tcPr>
          <w:p>
            <w:pPr>
              <w:spacing w:line="360" w:lineRule="auto"/>
              <w:jc w:val="center"/>
              <w:rPr>
                <w:rFonts w:cs="Arial"/>
                <w:bCs/>
                <w:color w:val="auto"/>
                <w:sz w:val="24"/>
                <w:szCs w:val="24"/>
              </w:rPr>
            </w:pPr>
            <w:r>
              <w:rPr>
                <w:rFonts w:hint="eastAsia" w:cs="Arial"/>
                <w:bCs/>
                <w:color w:val="auto"/>
                <w:sz w:val="24"/>
                <w:szCs w:val="24"/>
              </w:rPr>
              <w:t>2</w:t>
            </w:r>
            <w:r>
              <w:rPr>
                <w:rFonts w:cs="Arial"/>
                <w:bCs/>
                <w:color w:val="auto"/>
                <w:sz w:val="24"/>
                <w:szCs w:val="24"/>
              </w:rPr>
              <w:t>-1</w:t>
            </w:r>
          </w:p>
        </w:tc>
        <w:tc>
          <w:tcPr>
            <w:tcW w:w="7365" w:type="dxa"/>
            <w:vAlign w:val="center"/>
          </w:tcPr>
          <w:p>
            <w:pPr>
              <w:spacing w:line="360" w:lineRule="auto"/>
              <w:rPr>
                <w:color w:val="auto"/>
                <w:sz w:val="24"/>
              </w:rPr>
            </w:pPr>
            <w:r>
              <w:rPr>
                <w:rFonts w:hint="eastAsia"/>
                <w:color w:val="auto"/>
                <w:sz w:val="24"/>
              </w:rPr>
              <w:t>投标人综合实力如：同类产品的</w:t>
            </w:r>
            <w:r>
              <w:rPr>
                <w:color w:val="auto"/>
                <w:sz w:val="24"/>
              </w:rPr>
              <w:t>年度</w:t>
            </w:r>
            <w:r>
              <w:rPr>
                <w:rFonts w:hint="eastAsia"/>
                <w:color w:val="auto"/>
                <w:sz w:val="24"/>
              </w:rPr>
              <w:t>销售收入、企业规模、制造加工能力、财务报表状况、获奖状况等。</w:t>
            </w:r>
          </w:p>
          <w:p>
            <w:pPr>
              <w:spacing w:line="360" w:lineRule="auto"/>
              <w:rPr>
                <w:color w:val="auto"/>
              </w:rPr>
            </w:pPr>
            <w:r>
              <w:rPr>
                <w:rFonts w:hint="eastAsia"/>
                <w:color w:val="auto"/>
                <w:sz w:val="24"/>
              </w:rPr>
              <w:t>投标人须提供能展示企业综合实力的详细资料，包括但不限于企业规模介绍、销售情况、良好的财务状况、行业获奖情况、有履行合同所必需的设备和专业技术能力等材料。</w:t>
            </w:r>
            <w:r>
              <w:rPr>
                <w:rFonts w:hint="eastAsia" w:ascii="宋体" w:hAnsi="宋体" w:cs="宋体"/>
                <w:color w:val="auto"/>
                <w:kern w:val="0"/>
                <w:sz w:val="24"/>
                <w:lang w:bidi="ar"/>
              </w:rPr>
              <w:t>分三个档进行评价:优</w:t>
            </w:r>
            <w:r>
              <w:rPr>
                <w:rFonts w:hint="eastAsia" w:ascii="宋体" w:hAnsi="宋体" w:cs="宋体"/>
                <w:color w:val="auto"/>
                <w:kern w:val="0"/>
                <w:sz w:val="24"/>
                <w:lang w:val="en-US" w:eastAsia="zh-CN" w:bidi="ar"/>
              </w:rPr>
              <w:t>3-4</w:t>
            </w:r>
            <w:r>
              <w:rPr>
                <w:rFonts w:hint="eastAsia" w:ascii="宋体" w:hAnsi="宋体" w:cs="宋体"/>
                <w:color w:val="auto"/>
                <w:kern w:val="0"/>
                <w:sz w:val="24"/>
                <w:lang w:bidi="ar"/>
              </w:rPr>
              <w:t>分、良2-</w:t>
            </w:r>
            <w:r>
              <w:rPr>
                <w:rFonts w:hint="eastAsia" w:ascii="宋体" w:hAnsi="宋体" w:cs="宋体"/>
                <w:color w:val="auto"/>
                <w:kern w:val="0"/>
                <w:sz w:val="24"/>
                <w:lang w:val="en-US" w:eastAsia="zh-CN" w:bidi="ar"/>
              </w:rPr>
              <w:t>3</w:t>
            </w:r>
            <w:r>
              <w:rPr>
                <w:rFonts w:hint="eastAsia" w:ascii="宋体" w:hAnsi="宋体" w:cs="宋体"/>
                <w:color w:val="auto"/>
                <w:kern w:val="0"/>
                <w:sz w:val="24"/>
                <w:lang w:bidi="ar"/>
              </w:rPr>
              <w:t>分、一般0-2分。</w:t>
            </w:r>
          </w:p>
        </w:tc>
        <w:tc>
          <w:tcPr>
            <w:tcW w:w="867" w:type="dxa"/>
            <w:vAlign w:val="center"/>
          </w:tcPr>
          <w:p>
            <w:pPr>
              <w:spacing w:line="360" w:lineRule="auto"/>
              <w:jc w:val="center"/>
              <w:rPr>
                <w:rFonts w:hint="eastAsia" w:eastAsia="宋体" w:cs="宋体"/>
                <w:color w:val="auto"/>
                <w:sz w:val="24"/>
                <w:szCs w:val="24"/>
                <w:lang w:eastAsia="zh-CN"/>
              </w:rPr>
            </w:pPr>
            <w:r>
              <w:rPr>
                <w:rFonts w:hint="eastAsia" w:cs="宋体"/>
                <w:color w:val="auto"/>
                <w:sz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5" w:hRule="atLeast"/>
        </w:trPr>
        <w:tc>
          <w:tcPr>
            <w:tcW w:w="738" w:type="dxa"/>
            <w:vAlign w:val="center"/>
          </w:tcPr>
          <w:p>
            <w:pPr>
              <w:spacing w:line="360" w:lineRule="auto"/>
              <w:jc w:val="center"/>
              <w:rPr>
                <w:rFonts w:cs="Arial"/>
                <w:bCs/>
                <w:color w:val="auto"/>
                <w:sz w:val="24"/>
                <w:szCs w:val="24"/>
              </w:rPr>
            </w:pPr>
            <w:r>
              <w:rPr>
                <w:rFonts w:hint="eastAsia" w:cs="Arial"/>
                <w:bCs/>
                <w:color w:val="auto"/>
                <w:sz w:val="24"/>
                <w:szCs w:val="24"/>
              </w:rPr>
              <w:t>2</w:t>
            </w:r>
            <w:r>
              <w:rPr>
                <w:rFonts w:cs="Arial"/>
                <w:bCs/>
                <w:color w:val="auto"/>
                <w:sz w:val="24"/>
                <w:szCs w:val="24"/>
              </w:rPr>
              <w:t>-</w:t>
            </w:r>
            <w:r>
              <w:rPr>
                <w:rFonts w:hint="eastAsia" w:cs="Arial"/>
                <w:bCs/>
                <w:color w:val="auto"/>
                <w:sz w:val="24"/>
                <w:szCs w:val="24"/>
              </w:rPr>
              <w:t>2</w:t>
            </w:r>
          </w:p>
        </w:tc>
        <w:tc>
          <w:tcPr>
            <w:tcW w:w="7365" w:type="dxa"/>
            <w:vAlign w:val="center"/>
          </w:tcPr>
          <w:p>
            <w:pPr>
              <w:spacing w:line="360" w:lineRule="auto"/>
              <w:rPr>
                <w:rFonts w:hint="eastAsia" w:eastAsia="宋体" w:cs="宋体"/>
                <w:color w:val="auto"/>
                <w:sz w:val="24"/>
                <w:szCs w:val="24"/>
                <w:lang w:eastAsia="zh-CN"/>
              </w:rPr>
            </w:pPr>
            <w:r>
              <w:rPr>
                <w:rFonts w:hint="eastAsia"/>
                <w:bCs/>
                <w:color w:val="auto"/>
                <w:sz w:val="24"/>
              </w:rPr>
              <w:t>质保期限。分三个档进行评价:整机≥3年</w:t>
            </w:r>
            <w:r>
              <w:rPr>
                <w:rFonts w:hint="eastAsia"/>
                <w:bCs/>
                <w:color w:val="auto"/>
                <w:sz w:val="24"/>
                <w:lang w:val="en-US" w:eastAsia="zh-CN"/>
              </w:rPr>
              <w:t>3</w:t>
            </w:r>
            <w:r>
              <w:rPr>
                <w:rFonts w:hint="eastAsia"/>
                <w:bCs/>
                <w:color w:val="auto"/>
                <w:sz w:val="24"/>
              </w:rPr>
              <w:t>分、整机二年2分、整机一年1分。</w:t>
            </w:r>
            <w:r>
              <w:rPr>
                <w:rFonts w:hint="eastAsia"/>
                <w:bCs/>
                <w:color w:val="auto"/>
                <w:sz w:val="24"/>
              </w:rPr>
              <w:cr/>
            </w:r>
            <w:r>
              <w:rPr>
                <w:rFonts w:hint="eastAsia"/>
                <w:bCs/>
                <w:color w:val="auto"/>
                <w:sz w:val="24"/>
              </w:rPr>
              <w:t xml:space="preserve">                     </w:t>
            </w:r>
          </w:p>
        </w:tc>
        <w:tc>
          <w:tcPr>
            <w:tcW w:w="867" w:type="dxa"/>
            <w:vAlign w:val="center"/>
          </w:tcPr>
          <w:p>
            <w:pPr>
              <w:spacing w:line="360" w:lineRule="auto"/>
              <w:jc w:val="center"/>
              <w:rPr>
                <w:rFonts w:hint="eastAsia" w:eastAsia="宋体" w:cs="宋体"/>
                <w:color w:val="auto"/>
                <w:sz w:val="24"/>
                <w:szCs w:val="24"/>
                <w:lang w:eastAsia="zh-CN"/>
              </w:rPr>
            </w:pPr>
            <w:r>
              <w:rPr>
                <w:rFonts w:hint="eastAsia" w:cs="宋体"/>
                <w:color w:val="auto"/>
                <w:sz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1" w:hRule="atLeast"/>
        </w:trPr>
        <w:tc>
          <w:tcPr>
            <w:tcW w:w="738" w:type="dxa"/>
            <w:vAlign w:val="center"/>
          </w:tcPr>
          <w:p>
            <w:pPr>
              <w:spacing w:line="360" w:lineRule="auto"/>
              <w:jc w:val="center"/>
              <w:rPr>
                <w:rFonts w:hint="eastAsia" w:eastAsia="宋体" w:cs="Arial"/>
                <w:bCs/>
                <w:color w:val="auto"/>
                <w:sz w:val="24"/>
                <w:szCs w:val="24"/>
                <w:lang w:eastAsia="zh-CN"/>
              </w:rPr>
            </w:pPr>
            <w:r>
              <w:rPr>
                <w:rFonts w:hint="eastAsia" w:cs="Arial"/>
                <w:bCs/>
                <w:color w:val="auto"/>
                <w:sz w:val="24"/>
                <w:szCs w:val="24"/>
              </w:rPr>
              <w:t>2-</w:t>
            </w:r>
            <w:r>
              <w:rPr>
                <w:rFonts w:hint="eastAsia" w:cs="Arial"/>
                <w:bCs/>
                <w:color w:val="auto"/>
                <w:sz w:val="24"/>
                <w:szCs w:val="24"/>
                <w:lang w:val="en-US" w:eastAsia="zh-CN"/>
              </w:rPr>
              <w:t>3</w:t>
            </w:r>
          </w:p>
        </w:tc>
        <w:tc>
          <w:tcPr>
            <w:tcW w:w="7365" w:type="dxa"/>
            <w:vAlign w:val="center"/>
          </w:tcPr>
          <w:p>
            <w:pPr>
              <w:spacing w:line="360" w:lineRule="auto"/>
              <w:rPr>
                <w:rFonts w:cs="宋体"/>
                <w:color w:val="auto"/>
                <w:sz w:val="24"/>
                <w:szCs w:val="24"/>
              </w:rPr>
            </w:pPr>
            <w:r>
              <w:rPr>
                <w:rFonts w:hint="eastAsia" w:cs="宋体"/>
                <w:color w:val="auto"/>
                <w:sz w:val="24"/>
              </w:rPr>
              <w:t>投标人2022年1月1日至开标当日同类产品业绩（以合同签订时间为准）进行评价：</w:t>
            </w:r>
            <w:r>
              <w:rPr>
                <w:rFonts w:hint="eastAsia"/>
                <w:color w:val="auto"/>
                <w:sz w:val="24"/>
              </w:rPr>
              <w:t>投标人需提供业绩表、合同复印件、相关发票复印件等，并加盖单位公章。</w:t>
            </w:r>
            <w:r>
              <w:rPr>
                <w:rFonts w:hint="eastAsia" w:ascii="宋体" w:hAnsi="宋体" w:cs="宋体"/>
                <w:color w:val="auto"/>
                <w:kern w:val="0"/>
                <w:sz w:val="24"/>
                <w:lang w:bidi="ar"/>
              </w:rPr>
              <w:t>分三个档进行评价:优</w:t>
            </w:r>
            <w:r>
              <w:rPr>
                <w:rFonts w:hint="eastAsia" w:ascii="宋体" w:hAnsi="宋体" w:cs="宋体"/>
                <w:color w:val="auto"/>
                <w:kern w:val="0"/>
                <w:sz w:val="24"/>
                <w:lang w:val="en-US" w:eastAsia="zh-CN" w:bidi="ar"/>
              </w:rPr>
              <w:t>3</w:t>
            </w:r>
            <w:r>
              <w:rPr>
                <w:rFonts w:hint="eastAsia" w:ascii="宋体" w:hAnsi="宋体" w:cs="宋体"/>
                <w:color w:val="auto"/>
                <w:kern w:val="0"/>
                <w:sz w:val="24"/>
                <w:lang w:bidi="ar"/>
              </w:rPr>
              <w:t>分、良</w:t>
            </w:r>
            <w:r>
              <w:rPr>
                <w:rFonts w:hint="eastAsia" w:ascii="宋体" w:hAnsi="宋体" w:cs="宋体"/>
                <w:color w:val="auto"/>
                <w:kern w:val="0"/>
                <w:sz w:val="24"/>
                <w:lang w:val="en-US" w:eastAsia="zh-CN" w:bidi="ar"/>
              </w:rPr>
              <w:t>2</w:t>
            </w:r>
            <w:r>
              <w:rPr>
                <w:rFonts w:hint="eastAsia" w:ascii="宋体" w:hAnsi="宋体" w:cs="宋体"/>
                <w:color w:val="auto"/>
                <w:kern w:val="0"/>
                <w:sz w:val="24"/>
                <w:lang w:bidi="ar"/>
              </w:rPr>
              <w:t>分、一般</w:t>
            </w:r>
            <w:r>
              <w:rPr>
                <w:rFonts w:hint="eastAsia" w:ascii="宋体" w:hAnsi="宋体" w:cs="宋体"/>
                <w:color w:val="auto"/>
                <w:kern w:val="0"/>
                <w:sz w:val="24"/>
                <w:lang w:val="en-US" w:eastAsia="zh-CN" w:bidi="ar"/>
              </w:rPr>
              <w:t>1</w:t>
            </w:r>
            <w:r>
              <w:rPr>
                <w:rFonts w:hint="eastAsia" w:ascii="宋体" w:hAnsi="宋体" w:cs="宋体"/>
                <w:color w:val="auto"/>
                <w:kern w:val="0"/>
                <w:sz w:val="24"/>
                <w:lang w:bidi="ar"/>
              </w:rPr>
              <w:t>分。</w:t>
            </w:r>
            <w:r>
              <w:rPr>
                <w:rFonts w:hint="eastAsia" w:cs="仿宋"/>
                <w:color w:val="auto"/>
                <w:sz w:val="24"/>
              </w:rPr>
              <w:t xml:space="preserve"> </w:t>
            </w:r>
          </w:p>
        </w:tc>
        <w:tc>
          <w:tcPr>
            <w:tcW w:w="867" w:type="dxa"/>
            <w:vAlign w:val="center"/>
          </w:tcPr>
          <w:p>
            <w:pPr>
              <w:spacing w:line="360" w:lineRule="auto"/>
              <w:jc w:val="center"/>
              <w:rPr>
                <w:rFonts w:hint="eastAsia" w:eastAsia="宋体" w:cs="宋体"/>
                <w:color w:val="auto"/>
                <w:sz w:val="24"/>
                <w:szCs w:val="24"/>
                <w:lang w:eastAsia="zh-CN"/>
              </w:rPr>
            </w:pPr>
            <w:r>
              <w:rPr>
                <w:rFonts w:hint="eastAsia" w:cs="宋体"/>
                <w:color w:val="auto"/>
                <w:sz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8970" w:type="dxa"/>
            <w:gridSpan w:val="3"/>
            <w:vAlign w:val="center"/>
          </w:tcPr>
          <w:p>
            <w:pPr>
              <w:spacing w:line="360" w:lineRule="auto"/>
              <w:jc w:val="center"/>
              <w:rPr>
                <w:rFonts w:cs="宋体"/>
                <w:color w:val="auto"/>
                <w:sz w:val="24"/>
                <w:szCs w:val="24"/>
              </w:rPr>
            </w:pPr>
            <w:r>
              <w:rPr>
                <w:rFonts w:hint="eastAsia" w:cs="宋体"/>
                <w:b/>
                <w:color w:val="auto"/>
                <w:sz w:val="24"/>
                <w:szCs w:val="24"/>
              </w:rPr>
              <w:t>3、价格因素F3（满分50分）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4" w:hRule="atLeast"/>
        </w:trPr>
        <w:tc>
          <w:tcPr>
            <w:tcW w:w="738" w:type="dxa"/>
            <w:vAlign w:val="center"/>
          </w:tcPr>
          <w:p>
            <w:pPr>
              <w:spacing w:line="360" w:lineRule="auto"/>
              <w:jc w:val="center"/>
              <w:rPr>
                <w:rFonts w:cs="Arial"/>
                <w:bCs/>
                <w:color w:val="auto"/>
                <w:sz w:val="24"/>
                <w:szCs w:val="24"/>
              </w:rPr>
            </w:pPr>
            <w:r>
              <w:rPr>
                <w:rFonts w:hint="eastAsia" w:cs="Arial"/>
                <w:bCs/>
                <w:color w:val="auto"/>
                <w:sz w:val="24"/>
                <w:szCs w:val="24"/>
              </w:rPr>
              <w:t>3</w:t>
            </w:r>
          </w:p>
        </w:tc>
        <w:tc>
          <w:tcPr>
            <w:tcW w:w="8232" w:type="dxa"/>
            <w:gridSpan w:val="2"/>
            <w:vAlign w:val="center"/>
          </w:tcPr>
          <w:p>
            <w:pPr>
              <w:spacing w:line="240" w:lineRule="auto"/>
              <w:rPr>
                <w:color w:val="auto"/>
                <w:spacing w:val="-8"/>
                <w:sz w:val="24"/>
                <w:szCs w:val="24"/>
              </w:rPr>
            </w:pPr>
            <w:r>
              <w:rPr>
                <w:rFonts w:hint="eastAsia"/>
                <w:color w:val="auto"/>
                <w:spacing w:val="-8"/>
                <w:sz w:val="24"/>
                <w:szCs w:val="24"/>
              </w:rPr>
              <w:t>评标基准价=合格报价的最低投标报价</w:t>
            </w:r>
          </w:p>
          <w:p>
            <w:pPr>
              <w:spacing w:line="240" w:lineRule="auto"/>
              <w:rPr>
                <w:rFonts w:cs="宋体"/>
                <w:color w:val="auto"/>
                <w:sz w:val="24"/>
                <w:szCs w:val="24"/>
              </w:rPr>
            </w:pPr>
            <w:r>
              <w:rPr>
                <w:rFonts w:hint="eastAsia"/>
                <w:color w:val="auto"/>
                <w:spacing w:val="-8"/>
                <w:sz w:val="24"/>
                <w:szCs w:val="24"/>
              </w:rPr>
              <w:t>投标报价得分=</w:t>
            </w:r>
            <w:r>
              <w:rPr>
                <w:rFonts w:hint="eastAsia"/>
                <w:color w:val="auto"/>
                <w:spacing w:val="-8"/>
                <w:sz w:val="24"/>
                <w:szCs w:val="24"/>
                <w:lang w:val="en-US" w:eastAsia="zh-CN"/>
              </w:rPr>
              <w:t>50</w:t>
            </w:r>
            <w:r>
              <w:rPr>
                <w:rFonts w:hint="eastAsia"/>
                <w:color w:val="auto"/>
                <w:spacing w:val="-8"/>
                <w:sz w:val="24"/>
                <w:szCs w:val="24"/>
              </w:rPr>
              <w:t>×评标基准价 / 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8970" w:type="dxa"/>
            <w:gridSpan w:val="3"/>
            <w:vAlign w:val="center"/>
          </w:tcPr>
          <w:p>
            <w:pPr>
              <w:spacing w:line="360" w:lineRule="auto"/>
              <w:jc w:val="center"/>
              <w:rPr>
                <w:color w:val="auto"/>
                <w:sz w:val="24"/>
                <w:szCs w:val="24"/>
              </w:rPr>
            </w:pPr>
            <w:r>
              <w:rPr>
                <w:rFonts w:hint="eastAsia"/>
                <w:b/>
                <w:color w:val="auto"/>
                <w:sz w:val="24"/>
              </w:rPr>
              <w:t>综合得分F＝F1＋F2＋F3</w:t>
            </w:r>
          </w:p>
        </w:tc>
      </w:tr>
    </w:tbl>
    <w:p>
      <w:r>
        <w:rPr>
          <w:rFonts w:hint="eastAsia" w:cs="宋体"/>
        </w:rPr>
        <w:br w:type="page"/>
      </w:r>
    </w:p>
    <w:p/>
    <w:p>
      <w:pPr>
        <w:rPr>
          <w:b/>
          <w:sz w:val="18"/>
          <w:szCs w:val="18"/>
        </w:rPr>
      </w:pPr>
    </w:p>
    <w:p>
      <w:pPr>
        <w:spacing w:line="360" w:lineRule="auto"/>
        <w:ind w:firstLine="723" w:firstLineChars="200"/>
        <w:jc w:val="center"/>
        <w:outlineLvl w:val="0"/>
        <w:rPr>
          <w:b/>
          <w:bCs/>
          <w:sz w:val="36"/>
          <w:szCs w:val="36"/>
        </w:rPr>
      </w:pPr>
      <w:bookmarkStart w:id="633" w:name="_Toc10625"/>
      <w:bookmarkStart w:id="634" w:name="_Toc18277"/>
      <w:bookmarkStart w:id="635" w:name="_Toc148459143"/>
      <w:bookmarkStart w:id="636" w:name="_Toc29242"/>
      <w:bookmarkStart w:id="637" w:name="_Toc20854"/>
      <w:bookmarkStart w:id="638" w:name="_Toc6110"/>
      <w:bookmarkStart w:id="639" w:name="_Toc19324"/>
      <w:r>
        <w:rPr>
          <w:rFonts w:hint="eastAsia"/>
          <w:b/>
          <w:bCs/>
          <w:sz w:val="36"/>
          <w:szCs w:val="36"/>
        </w:rPr>
        <w:t>第四章  招标内容及要求</w:t>
      </w:r>
      <w:bookmarkEnd w:id="633"/>
      <w:bookmarkEnd w:id="634"/>
      <w:bookmarkEnd w:id="635"/>
      <w:bookmarkEnd w:id="636"/>
      <w:bookmarkEnd w:id="637"/>
      <w:bookmarkEnd w:id="638"/>
      <w:bookmarkEnd w:id="639"/>
    </w:p>
    <w:p>
      <w:pPr>
        <w:spacing w:line="360" w:lineRule="auto"/>
        <w:ind w:firstLine="482" w:firstLineChars="200"/>
        <w:rPr>
          <w:rFonts w:cs="宋体"/>
          <w:b/>
          <w:bCs/>
          <w:sz w:val="24"/>
        </w:rPr>
      </w:pPr>
      <w:r>
        <w:rPr>
          <w:rFonts w:hint="eastAsia" w:cs="宋体"/>
          <w:b/>
          <w:bCs/>
          <w:sz w:val="24"/>
        </w:rPr>
        <w:t>提示说明：</w:t>
      </w:r>
    </w:p>
    <w:p>
      <w:pPr>
        <w:spacing w:line="360" w:lineRule="auto"/>
        <w:ind w:firstLine="482" w:firstLineChars="200"/>
        <w:rPr>
          <w:rFonts w:cs="宋体"/>
          <w:b/>
          <w:bCs/>
          <w:sz w:val="24"/>
        </w:rPr>
      </w:pPr>
      <w:r>
        <w:rPr>
          <w:rFonts w:hint="eastAsia" w:cs="宋体"/>
          <w:b/>
          <w:bCs/>
          <w:sz w:val="24"/>
        </w:rPr>
        <w:t>(1)全文中带有“★”的条款为关键性条款，对这些关键性条款的任何负偏离或不满足将作无效投标处理。</w:t>
      </w:r>
    </w:p>
    <w:p>
      <w:pPr>
        <w:spacing w:line="360" w:lineRule="auto"/>
        <w:ind w:firstLine="482" w:firstLineChars="200"/>
        <w:rPr>
          <w:rFonts w:cs="宋体"/>
          <w:b/>
          <w:bCs/>
          <w:sz w:val="24"/>
        </w:rPr>
      </w:pPr>
      <w:r>
        <w:rPr>
          <w:rFonts w:hint="eastAsia" w:cs="宋体"/>
          <w:b/>
          <w:bCs/>
          <w:sz w:val="24"/>
        </w:rPr>
        <w:t>(2)投标人必须完整提供本项目要求的所有货物和服务，否则将作无效投标处理。</w:t>
      </w:r>
    </w:p>
    <w:p>
      <w:pPr>
        <w:spacing w:line="360" w:lineRule="auto"/>
        <w:ind w:firstLine="482" w:firstLineChars="200"/>
        <w:rPr>
          <w:rFonts w:cs="宋体"/>
          <w:b/>
          <w:bCs/>
          <w:sz w:val="24"/>
        </w:rPr>
      </w:pPr>
      <w:r>
        <w:rPr>
          <w:rFonts w:hint="eastAsia" w:cs="宋体"/>
          <w:b/>
          <w:bCs/>
          <w:sz w:val="24"/>
        </w:rPr>
        <w:t>(3)招标文件中所述技术要求，应视为保证货物运行所需的最低要求，如有遗漏，投标人应予以补充，否则一旦成为中标人将认为投标人认同遗漏部分并免费提供。</w:t>
      </w:r>
    </w:p>
    <w:p>
      <w:pPr>
        <w:spacing w:line="360" w:lineRule="auto"/>
        <w:ind w:firstLine="482" w:firstLineChars="200"/>
        <w:rPr>
          <w:rFonts w:cs="宋体"/>
          <w:b/>
          <w:bCs/>
          <w:sz w:val="24"/>
        </w:rPr>
      </w:pPr>
      <w:r>
        <w:rPr>
          <w:rFonts w:hint="eastAsia" w:cs="宋体"/>
          <w:b/>
          <w:bCs/>
          <w:sz w:val="24"/>
        </w:rPr>
        <w:t>(4) 若招标文件第四章所述内容与其它部分的条款发生理解冲突，则以第四章所述内容为主；如招标文件发生变更，则相关条款的解释以更改通知为准。</w:t>
      </w:r>
    </w:p>
    <w:p>
      <w:pPr>
        <w:spacing w:line="360" w:lineRule="auto"/>
        <w:ind w:firstLine="482" w:firstLineChars="200"/>
        <w:rPr>
          <w:rFonts w:cs="宋体"/>
          <w:b/>
          <w:bCs/>
          <w:sz w:val="24"/>
        </w:rPr>
      </w:pPr>
      <w:r>
        <w:rPr>
          <w:rFonts w:hint="eastAsia" w:cs="宋体"/>
          <w:b/>
          <w:bCs/>
          <w:sz w:val="24"/>
        </w:rPr>
        <w:t>(5) 经评标委员会认定要求澄清的证明文件必须在规定的时间内提供，否则其将不具有中标候选人的资格。</w:t>
      </w:r>
    </w:p>
    <w:p>
      <w:pPr>
        <w:pStyle w:val="15"/>
        <w:spacing w:line="360" w:lineRule="auto"/>
        <w:ind w:firstLine="720" w:firstLineChars="300"/>
        <w:rPr>
          <w:b/>
          <w:bCs/>
          <w:sz w:val="36"/>
          <w:szCs w:val="36"/>
        </w:rPr>
      </w:pPr>
      <w:r>
        <w:rPr>
          <w:rFonts w:hint="eastAsia" w:hAnsi="宋体"/>
          <w:sz w:val="24"/>
          <w:szCs w:val="24"/>
        </w:rPr>
        <w:t xml:space="preserve"> </w:t>
      </w:r>
    </w:p>
    <w:p>
      <w:pPr>
        <w:widowControl w:val="0"/>
        <w:numPr>
          <w:ilvl w:val="0"/>
          <w:numId w:val="0"/>
        </w:numPr>
        <w:jc w:val="both"/>
        <w:outlineLvl w:val="1"/>
        <w:rPr>
          <w:rFonts w:hint="eastAsia"/>
          <w:b/>
          <w:bCs/>
          <w:sz w:val="28"/>
          <w:szCs w:val="28"/>
        </w:rPr>
      </w:pPr>
      <w:bookmarkStart w:id="640" w:name="_Toc7317"/>
      <w:bookmarkStart w:id="641" w:name="_Toc25729"/>
      <w:bookmarkStart w:id="642" w:name="_Toc7604"/>
      <w:bookmarkStart w:id="643" w:name="_Toc21191"/>
      <w:bookmarkStart w:id="644" w:name="_Toc26343"/>
      <w:r>
        <w:rPr>
          <w:rFonts w:hint="eastAsia"/>
          <w:b/>
          <w:bCs/>
          <w:sz w:val="28"/>
          <w:szCs w:val="28"/>
        </w:rPr>
        <w:t>概述</w:t>
      </w:r>
      <w:bookmarkEnd w:id="640"/>
      <w:bookmarkEnd w:id="641"/>
      <w:bookmarkEnd w:id="642"/>
      <w:bookmarkEnd w:id="643"/>
      <w:bookmarkEnd w:id="644"/>
    </w:p>
    <w:p>
      <w:pPr>
        <w:ind w:firstLine="482" w:firstLineChars="200"/>
        <w:outlineLvl w:val="9"/>
        <w:rPr>
          <w:rFonts w:hint="eastAsia" w:ascii="宋体" w:hAnsi="宋体" w:eastAsia="宋体" w:cs="Times New Roman"/>
          <w:b/>
          <w:bCs/>
          <w:sz w:val="24"/>
          <w:szCs w:val="24"/>
          <w:lang w:val="en-US" w:eastAsia="zh-CN"/>
        </w:rPr>
      </w:pPr>
      <w:r>
        <w:rPr>
          <w:rFonts w:hint="eastAsia" w:cs="宋体"/>
          <w:b/>
          <w:bCs/>
          <w:sz w:val="24"/>
        </w:rPr>
        <w:t>★</w:t>
      </w:r>
      <w:r>
        <w:rPr>
          <w:rFonts w:hint="eastAsia" w:ascii="宋体" w:hAnsi="宋体" w:eastAsia="宋体" w:cs="Times New Roman"/>
          <w:b/>
          <w:bCs/>
          <w:sz w:val="24"/>
          <w:szCs w:val="24"/>
          <w:lang w:val="en-US" w:eastAsia="zh-CN"/>
        </w:rPr>
        <w:t>本次招标项目需求三台焊接机器人，要求投标方提供如下要求内容佐证。</w:t>
      </w:r>
    </w:p>
    <w:p>
      <w:pPr>
        <w:spacing w:line="480" w:lineRule="auto"/>
        <w:outlineLvl w:val="9"/>
        <w:rPr>
          <w:rFonts w:hint="eastAsia" w:ascii="宋体" w:hAnsi="宋体" w:eastAsia="宋体" w:cs="Times New Roman"/>
          <w:b/>
          <w:bCs/>
          <w:kern w:val="2"/>
          <w:sz w:val="24"/>
          <w:szCs w:val="24"/>
        </w:rPr>
      </w:pPr>
      <w:r>
        <w:rPr>
          <w:rFonts w:hint="eastAsia" w:ascii="宋体" w:hAnsi="宋体" w:eastAsia="宋体" w:cs="Times New Roman"/>
          <w:b/>
          <w:bCs/>
          <w:sz w:val="24"/>
          <w:szCs w:val="24"/>
          <w:lang w:val="en-US" w:eastAsia="zh-CN"/>
        </w:rPr>
        <w:tab/>
      </w:r>
      <w:r>
        <w:rPr>
          <w:rFonts w:hint="eastAsia" w:ascii="宋体" w:hAnsi="宋体" w:eastAsia="宋体" w:cs="Times New Roman"/>
          <w:b/>
          <w:bCs/>
          <w:kern w:val="2"/>
          <w:sz w:val="24"/>
          <w:szCs w:val="24"/>
        </w:rPr>
        <w:t>1</w:t>
      </w:r>
      <w:r>
        <w:rPr>
          <w:rFonts w:hint="eastAsia" w:ascii="宋体" w:hAnsi="宋体" w:eastAsia="宋体" w:cs="Times New Roman"/>
          <w:b/>
          <w:bCs/>
          <w:kern w:val="2"/>
          <w:sz w:val="24"/>
          <w:szCs w:val="24"/>
          <w:lang w:val="en-US" w:eastAsia="zh-CN"/>
        </w:rPr>
        <w:t>.</w:t>
      </w:r>
      <w:r>
        <w:rPr>
          <w:rFonts w:hint="eastAsia" w:ascii="宋体" w:hAnsi="宋体" w:eastAsia="宋体" w:cs="Times New Roman"/>
          <w:b/>
          <w:bCs/>
          <w:kern w:val="2"/>
          <w:sz w:val="24"/>
          <w:szCs w:val="24"/>
        </w:rPr>
        <w:t>提供机器人集成业绩，近2年年销售额。</w:t>
      </w:r>
      <w:r>
        <w:rPr>
          <w:rFonts w:hint="eastAsia" w:ascii="宋体" w:hAnsi="宋体" w:eastAsia="宋体" w:cs="Times New Roman"/>
          <w:b/>
          <w:bCs/>
          <w:kern w:val="2"/>
          <w:sz w:val="24"/>
          <w:szCs w:val="24"/>
        </w:rPr>
        <w:cr/>
      </w:r>
      <w:r>
        <w:rPr>
          <w:rFonts w:hint="eastAsia" w:ascii="宋体" w:hAnsi="宋体" w:eastAsia="宋体" w:cs="Times New Roman"/>
          <w:b/>
          <w:bCs/>
          <w:kern w:val="2"/>
          <w:sz w:val="24"/>
          <w:szCs w:val="24"/>
          <w:lang w:val="en-US" w:eastAsia="zh-CN"/>
        </w:rPr>
        <w:tab/>
      </w:r>
      <w:r>
        <w:rPr>
          <w:rFonts w:hint="eastAsia" w:ascii="宋体" w:hAnsi="宋体" w:eastAsia="宋体" w:cs="Times New Roman"/>
          <w:b/>
          <w:bCs/>
          <w:kern w:val="2"/>
          <w:sz w:val="24"/>
          <w:szCs w:val="24"/>
        </w:rPr>
        <w:t>2</w:t>
      </w:r>
      <w:r>
        <w:rPr>
          <w:rFonts w:hint="eastAsia" w:ascii="宋体" w:hAnsi="宋体" w:eastAsia="宋体" w:cs="Times New Roman"/>
          <w:b/>
          <w:bCs/>
          <w:kern w:val="2"/>
          <w:sz w:val="24"/>
          <w:szCs w:val="24"/>
          <w:lang w:val="en-US" w:eastAsia="zh-CN"/>
        </w:rPr>
        <w:t>.</w:t>
      </w:r>
      <w:r>
        <w:rPr>
          <w:rFonts w:hint="eastAsia" w:ascii="宋体" w:hAnsi="宋体" w:eastAsia="宋体" w:cs="Times New Roman"/>
          <w:b/>
          <w:bCs/>
          <w:kern w:val="2"/>
          <w:sz w:val="24"/>
          <w:szCs w:val="24"/>
        </w:rPr>
        <w:t>须具备机座类似产品机器人焊接案例不低于3家；</w:t>
      </w:r>
    </w:p>
    <w:p>
      <w:pPr>
        <w:spacing w:line="480" w:lineRule="auto"/>
        <w:ind w:firstLine="420"/>
        <w:outlineLvl w:val="9"/>
        <w:rPr>
          <w:rFonts w:hint="eastAsia" w:ascii="宋体" w:hAnsi="宋体"/>
          <w:b/>
          <w:bCs/>
          <w:sz w:val="24"/>
          <w:szCs w:val="24"/>
          <w:lang w:val="en-US" w:eastAsia="zh-CN"/>
        </w:rPr>
      </w:pPr>
      <w:r>
        <w:rPr>
          <w:rFonts w:hint="eastAsia" w:ascii="宋体" w:hAnsi="宋体"/>
          <w:b/>
          <w:bCs/>
          <w:sz w:val="24"/>
          <w:szCs w:val="24"/>
          <w:lang w:val="en-US" w:eastAsia="zh-CN"/>
        </w:rPr>
        <w:t>3.焊接类专利</w:t>
      </w:r>
    </w:p>
    <w:p>
      <w:pPr>
        <w:spacing w:line="480" w:lineRule="auto"/>
        <w:ind w:firstLine="420"/>
        <w:outlineLvl w:val="9"/>
        <w:rPr>
          <w:rFonts w:hint="eastAsia" w:ascii="宋体" w:hAnsi="宋体"/>
          <w:b/>
          <w:bCs/>
          <w:sz w:val="24"/>
          <w:szCs w:val="24"/>
          <w:lang w:val="en-US" w:eastAsia="zh-CN"/>
        </w:rPr>
      </w:pPr>
      <w:r>
        <w:rPr>
          <w:rFonts w:hint="eastAsia" w:ascii="宋体" w:hAnsi="宋体"/>
          <w:b/>
          <w:bCs/>
          <w:sz w:val="24"/>
          <w:szCs w:val="24"/>
          <w:lang w:val="en-US" w:eastAsia="zh-CN"/>
        </w:rPr>
        <w:t>4.已完成的行业案例</w:t>
      </w:r>
    </w:p>
    <w:p>
      <w:pPr>
        <w:spacing w:line="480" w:lineRule="auto"/>
        <w:ind w:firstLine="420"/>
        <w:outlineLvl w:val="9"/>
        <w:rPr>
          <w:rFonts w:hint="eastAsia" w:ascii="宋体" w:hAnsi="宋体"/>
          <w:b/>
          <w:bCs/>
          <w:sz w:val="24"/>
          <w:szCs w:val="24"/>
          <w:lang w:val="en-US" w:eastAsia="zh-CN"/>
        </w:rPr>
      </w:pPr>
      <w:r>
        <w:rPr>
          <w:rFonts w:hint="eastAsia" w:ascii="宋体" w:hAnsi="宋体"/>
          <w:b/>
          <w:bCs/>
          <w:sz w:val="24"/>
          <w:szCs w:val="24"/>
          <w:lang w:val="en-US" w:eastAsia="zh-CN"/>
        </w:rPr>
        <w:t>5.公司注册资本金</w:t>
      </w:r>
    </w:p>
    <w:p>
      <w:pPr>
        <w:spacing w:line="480" w:lineRule="auto"/>
        <w:ind w:firstLine="420"/>
        <w:outlineLvl w:val="9"/>
        <w:rPr>
          <w:rFonts w:hint="eastAsia" w:ascii="宋体" w:hAnsi="宋体"/>
          <w:b/>
          <w:bCs/>
          <w:sz w:val="24"/>
          <w:szCs w:val="24"/>
          <w:lang w:val="en-US" w:eastAsia="zh-CN"/>
        </w:rPr>
      </w:pPr>
      <w:r>
        <w:rPr>
          <w:rFonts w:hint="eastAsia" w:ascii="宋体" w:hAnsi="宋体"/>
          <w:b/>
          <w:bCs/>
          <w:sz w:val="24"/>
          <w:szCs w:val="24"/>
          <w:lang w:val="en-US" w:eastAsia="zh-CN"/>
        </w:rPr>
        <w:t>6.其他有效证明公司实力等证明</w:t>
      </w:r>
    </w:p>
    <w:p>
      <w:pPr>
        <w:numPr>
          <w:ilvl w:val="0"/>
          <w:numId w:val="5"/>
        </w:numPr>
        <w:adjustRightInd w:val="0"/>
        <w:snapToGrid w:val="0"/>
        <w:spacing w:line="360" w:lineRule="auto"/>
        <w:outlineLvl w:val="1"/>
        <w:rPr>
          <w:rFonts w:hint="eastAsia" w:cs="宋体"/>
          <w:b w:val="0"/>
          <w:bCs/>
          <w:sz w:val="24"/>
          <w:szCs w:val="24"/>
        </w:rPr>
      </w:pPr>
      <w:bookmarkStart w:id="645" w:name="_Toc13859"/>
      <w:bookmarkStart w:id="646" w:name="_Toc31419"/>
      <w:r>
        <w:rPr>
          <w:rFonts w:hint="eastAsia" w:cs="宋体"/>
          <w:b w:val="0"/>
          <w:bCs/>
          <w:sz w:val="24"/>
          <w:szCs w:val="24"/>
        </w:rPr>
        <w:t>技术规格及要求</w:t>
      </w:r>
      <w:bookmarkEnd w:id="645"/>
      <w:bookmarkEnd w:id="646"/>
    </w:p>
    <w:p>
      <w:pPr>
        <w:tabs>
          <w:tab w:val="left" w:pos="540"/>
        </w:tabs>
        <w:spacing w:line="360" w:lineRule="auto"/>
        <w:ind w:left="0"/>
        <w:rPr>
          <w:rFonts w:hint="default" w:eastAsia="宋体"/>
          <w:lang w:val="en-US" w:eastAsia="zh-CN"/>
        </w:rPr>
      </w:pPr>
      <w:r>
        <w:rPr>
          <w:rFonts w:hint="eastAsia" w:ascii="宋体" w:hAnsi="宋体"/>
          <w:sz w:val="24"/>
          <w:szCs w:val="24"/>
          <w:lang w:val="en-US" w:eastAsia="zh-CN"/>
        </w:rPr>
        <w:tab/>
      </w:r>
      <w:r>
        <w:rPr>
          <w:rFonts w:hint="eastAsia" w:ascii="宋体" w:hAnsi="宋体"/>
          <w:sz w:val="24"/>
          <w:szCs w:val="24"/>
        </w:rPr>
        <w:t>设</w:t>
      </w:r>
      <w:r>
        <w:rPr>
          <w:rFonts w:hint="eastAsia" w:ascii="宋体" w:hAnsi="宋体"/>
          <w:sz w:val="24"/>
          <w:szCs w:val="24"/>
          <w:lang w:val="en-US" w:eastAsia="zh-CN"/>
        </w:rPr>
        <w:t>备分为机座焊接机器人和端环焊接机器人两种型号，对应不同工作方式和技术要求，详见技术要求附件1、机座焊接机器人技术方案和附件2、端环焊接机器人技术方案。</w:t>
      </w:r>
    </w:p>
    <w:p>
      <w:pPr>
        <w:numPr>
          <w:ilvl w:val="0"/>
          <w:numId w:val="5"/>
        </w:numPr>
        <w:adjustRightInd w:val="0"/>
        <w:snapToGrid w:val="0"/>
        <w:spacing w:line="360" w:lineRule="auto"/>
        <w:outlineLvl w:val="1"/>
        <w:rPr>
          <w:rFonts w:hint="eastAsia" w:cs="宋体"/>
          <w:b w:val="0"/>
          <w:bCs/>
          <w:sz w:val="24"/>
          <w:szCs w:val="24"/>
        </w:rPr>
      </w:pPr>
      <w:bookmarkStart w:id="647" w:name="_Toc1050"/>
      <w:bookmarkStart w:id="648" w:name="_Toc21658"/>
      <w:bookmarkStart w:id="649" w:name="_Toc3562"/>
      <w:bookmarkStart w:id="650" w:name="_Toc10164"/>
      <w:r>
        <w:rPr>
          <w:rFonts w:hint="eastAsia" w:cs="宋体"/>
          <w:b w:val="0"/>
          <w:bCs/>
          <w:sz w:val="24"/>
          <w:szCs w:val="24"/>
        </w:rPr>
        <w:t>设备验收标准及方式</w:t>
      </w:r>
      <w:bookmarkEnd w:id="647"/>
      <w:bookmarkEnd w:id="648"/>
      <w:bookmarkEnd w:id="649"/>
      <w:bookmarkEnd w:id="650"/>
    </w:p>
    <w:p>
      <w:pPr>
        <w:tabs>
          <w:tab w:val="left" w:pos="540"/>
        </w:tabs>
        <w:spacing w:line="360" w:lineRule="auto"/>
        <w:ind w:left="482"/>
        <w:rPr>
          <w:rFonts w:hint="eastAsia" w:ascii="宋体" w:hAnsi="宋体"/>
          <w:sz w:val="24"/>
          <w:szCs w:val="24"/>
        </w:rPr>
      </w:pPr>
      <w:r>
        <w:rPr>
          <w:rFonts w:hint="eastAsia" w:ascii="宋体" w:hAnsi="宋体"/>
          <w:sz w:val="24"/>
          <w:szCs w:val="24"/>
        </w:rPr>
        <w:t xml:space="preserve">1.设备验收分预验收和终验收共两次，预验收在投标方工厂进行，终验收在招标方工厂进行。 </w:t>
      </w:r>
    </w:p>
    <w:p>
      <w:pPr>
        <w:tabs>
          <w:tab w:val="left" w:pos="540"/>
        </w:tabs>
        <w:spacing w:line="360" w:lineRule="auto"/>
        <w:ind w:left="482"/>
        <w:rPr>
          <w:rFonts w:hint="eastAsia" w:ascii="宋体" w:hAnsi="宋体"/>
          <w:sz w:val="24"/>
          <w:szCs w:val="24"/>
        </w:rPr>
      </w:pPr>
      <w:r>
        <w:rPr>
          <w:rFonts w:hint="eastAsia" w:ascii="宋体" w:hAnsi="宋体"/>
          <w:sz w:val="24"/>
          <w:szCs w:val="24"/>
        </w:rPr>
        <w:t xml:space="preserve">2.预验收合格后，双方代表签字后方可发运甲方。终验收合格后双方代表签字视为最终验收。 </w:t>
      </w:r>
    </w:p>
    <w:p>
      <w:pPr>
        <w:tabs>
          <w:tab w:val="left" w:pos="540"/>
        </w:tabs>
        <w:spacing w:line="360" w:lineRule="auto"/>
        <w:ind w:left="482"/>
        <w:rPr>
          <w:rFonts w:hint="eastAsia" w:ascii="宋体" w:hAnsi="宋体"/>
          <w:sz w:val="24"/>
          <w:szCs w:val="24"/>
        </w:rPr>
      </w:pPr>
      <w:r>
        <w:rPr>
          <w:rFonts w:hint="eastAsia" w:ascii="宋体" w:hAnsi="宋体"/>
          <w:sz w:val="24"/>
          <w:szCs w:val="24"/>
        </w:rPr>
        <w:t xml:space="preserve">3.预验收： </w:t>
      </w:r>
    </w:p>
    <w:p>
      <w:pPr>
        <w:tabs>
          <w:tab w:val="left" w:pos="540"/>
        </w:tabs>
        <w:spacing w:line="360" w:lineRule="auto"/>
        <w:ind w:left="482"/>
        <w:rPr>
          <w:rFonts w:hint="eastAsia" w:ascii="宋体" w:hAnsi="宋体"/>
          <w:sz w:val="24"/>
          <w:szCs w:val="24"/>
        </w:rPr>
      </w:pPr>
      <w:r>
        <w:rPr>
          <w:rFonts w:hint="eastAsia" w:ascii="宋体" w:hAnsi="宋体"/>
          <w:sz w:val="24"/>
          <w:szCs w:val="24"/>
        </w:rPr>
        <w:t xml:space="preserve">3.1 预验收出席者以及验收时间由双方协商确定,费用招标方自理。 </w:t>
      </w:r>
    </w:p>
    <w:p>
      <w:pPr>
        <w:tabs>
          <w:tab w:val="left" w:pos="540"/>
        </w:tabs>
        <w:spacing w:line="360" w:lineRule="auto"/>
        <w:ind w:left="482"/>
        <w:rPr>
          <w:rFonts w:hint="eastAsia" w:ascii="宋体" w:hAnsi="宋体"/>
          <w:sz w:val="24"/>
          <w:szCs w:val="24"/>
        </w:rPr>
      </w:pPr>
      <w:r>
        <w:rPr>
          <w:rFonts w:hint="eastAsia" w:ascii="宋体" w:hAnsi="宋体"/>
          <w:sz w:val="24"/>
          <w:szCs w:val="24"/>
        </w:rPr>
        <w:t xml:space="preserve">3.2 投标方组织样件试焊，经招标方确认后，方可组织预验收。 </w:t>
      </w:r>
    </w:p>
    <w:p>
      <w:pPr>
        <w:tabs>
          <w:tab w:val="left" w:pos="540"/>
        </w:tabs>
        <w:spacing w:line="360" w:lineRule="auto"/>
        <w:ind w:left="482"/>
        <w:rPr>
          <w:rFonts w:hint="eastAsia" w:ascii="宋体" w:hAnsi="宋体"/>
          <w:sz w:val="24"/>
          <w:szCs w:val="24"/>
        </w:rPr>
      </w:pPr>
      <w:r>
        <w:rPr>
          <w:rFonts w:hint="eastAsia" w:ascii="宋体" w:hAnsi="宋体"/>
          <w:sz w:val="24"/>
          <w:szCs w:val="24"/>
        </w:rPr>
        <w:t xml:space="preserve">3.3 验收内容： </w:t>
      </w:r>
    </w:p>
    <w:p>
      <w:pPr>
        <w:tabs>
          <w:tab w:val="left" w:pos="540"/>
        </w:tabs>
        <w:spacing w:line="360" w:lineRule="auto"/>
        <w:ind w:left="482"/>
        <w:rPr>
          <w:rFonts w:hint="eastAsia" w:ascii="宋体" w:hAnsi="宋体"/>
          <w:sz w:val="24"/>
          <w:szCs w:val="24"/>
        </w:rPr>
      </w:pPr>
      <w:r>
        <w:rPr>
          <w:rFonts w:hint="eastAsia" w:ascii="宋体" w:hAnsi="宋体"/>
          <w:sz w:val="24"/>
          <w:szCs w:val="24"/>
        </w:rPr>
        <w:t xml:space="preserve">3.3.1 设备连续循环空运转检查。 </w:t>
      </w:r>
    </w:p>
    <w:p>
      <w:pPr>
        <w:tabs>
          <w:tab w:val="left" w:pos="540"/>
        </w:tabs>
        <w:spacing w:line="360" w:lineRule="auto"/>
        <w:ind w:left="482"/>
        <w:rPr>
          <w:rFonts w:hint="eastAsia" w:ascii="宋体" w:hAnsi="宋体"/>
          <w:sz w:val="24"/>
          <w:szCs w:val="24"/>
        </w:rPr>
      </w:pPr>
      <w:r>
        <w:rPr>
          <w:rFonts w:hint="eastAsia" w:ascii="宋体" w:hAnsi="宋体"/>
          <w:sz w:val="24"/>
          <w:szCs w:val="24"/>
        </w:rPr>
        <w:t xml:space="preserve">3.3.2 设备配置、各功能操作展示。 </w:t>
      </w:r>
    </w:p>
    <w:p>
      <w:pPr>
        <w:tabs>
          <w:tab w:val="left" w:pos="540"/>
        </w:tabs>
        <w:spacing w:line="360" w:lineRule="auto"/>
        <w:ind w:left="482"/>
        <w:rPr>
          <w:rFonts w:hint="eastAsia" w:ascii="宋体" w:hAnsi="宋体"/>
          <w:sz w:val="24"/>
          <w:szCs w:val="24"/>
        </w:rPr>
      </w:pPr>
      <w:r>
        <w:rPr>
          <w:rFonts w:hint="eastAsia" w:ascii="宋体" w:hAnsi="宋体"/>
          <w:sz w:val="24"/>
          <w:szCs w:val="24"/>
        </w:rPr>
        <w:t xml:space="preserve">3.3.3 按工序要求的条件及规定进行试焊，并检验样件焊接质量。 </w:t>
      </w:r>
    </w:p>
    <w:p>
      <w:pPr>
        <w:tabs>
          <w:tab w:val="left" w:pos="540"/>
        </w:tabs>
        <w:spacing w:line="360" w:lineRule="auto"/>
        <w:ind w:left="482"/>
        <w:rPr>
          <w:rFonts w:hint="eastAsia" w:ascii="宋体" w:hAnsi="宋体"/>
          <w:sz w:val="24"/>
          <w:szCs w:val="24"/>
        </w:rPr>
      </w:pPr>
      <w:r>
        <w:rPr>
          <w:rFonts w:hint="eastAsia" w:ascii="宋体" w:hAnsi="宋体"/>
          <w:sz w:val="24"/>
          <w:szCs w:val="24"/>
        </w:rPr>
        <w:t xml:space="preserve">3.3.4 上述检测满足要求，视为预验收完成，双方签定验收纪要。 </w:t>
      </w:r>
    </w:p>
    <w:p>
      <w:pPr>
        <w:tabs>
          <w:tab w:val="left" w:pos="540"/>
        </w:tabs>
        <w:spacing w:line="360" w:lineRule="auto"/>
        <w:ind w:left="482"/>
        <w:rPr>
          <w:rFonts w:hint="eastAsia" w:ascii="宋体" w:hAnsi="宋体"/>
          <w:sz w:val="24"/>
          <w:szCs w:val="24"/>
        </w:rPr>
      </w:pPr>
      <w:r>
        <w:rPr>
          <w:rFonts w:hint="eastAsia" w:ascii="宋体" w:hAnsi="宋体"/>
          <w:sz w:val="24"/>
          <w:szCs w:val="24"/>
        </w:rPr>
        <w:t xml:space="preserve">3.3.5 对在预验收时所出现的问题应在出厂之前予以完全整改完毕。 </w:t>
      </w:r>
    </w:p>
    <w:p>
      <w:pPr>
        <w:tabs>
          <w:tab w:val="left" w:pos="540"/>
        </w:tabs>
        <w:spacing w:line="360" w:lineRule="auto"/>
        <w:ind w:left="482"/>
        <w:rPr>
          <w:rFonts w:hint="eastAsia" w:ascii="宋体" w:hAnsi="宋体"/>
          <w:sz w:val="24"/>
          <w:szCs w:val="24"/>
        </w:rPr>
      </w:pPr>
      <w:r>
        <w:rPr>
          <w:rFonts w:hint="eastAsia" w:ascii="宋体" w:hAnsi="宋体"/>
          <w:sz w:val="24"/>
          <w:szCs w:val="24"/>
        </w:rPr>
        <w:t xml:space="preserve">4 终验收 </w:t>
      </w:r>
    </w:p>
    <w:p>
      <w:pPr>
        <w:tabs>
          <w:tab w:val="left" w:pos="540"/>
        </w:tabs>
        <w:spacing w:line="360" w:lineRule="auto"/>
        <w:ind w:left="482"/>
        <w:rPr>
          <w:rFonts w:hint="eastAsia" w:ascii="宋体" w:hAnsi="宋体"/>
          <w:sz w:val="24"/>
          <w:szCs w:val="24"/>
        </w:rPr>
      </w:pPr>
      <w:r>
        <w:rPr>
          <w:rFonts w:hint="eastAsia" w:ascii="宋体" w:hAnsi="宋体"/>
          <w:sz w:val="24"/>
          <w:szCs w:val="24"/>
        </w:rPr>
        <w:t>4.1、设备可连续运行，针对招标方工件，系统设备能够连续焊接10件合格的产品，质量符合招标方的工艺要求。</w:t>
      </w:r>
    </w:p>
    <w:p>
      <w:pPr>
        <w:tabs>
          <w:tab w:val="left" w:pos="540"/>
        </w:tabs>
        <w:spacing w:line="360" w:lineRule="auto"/>
        <w:ind w:left="482"/>
        <w:rPr>
          <w:rFonts w:hint="eastAsia" w:ascii="宋体" w:hAnsi="宋体"/>
          <w:sz w:val="24"/>
          <w:szCs w:val="24"/>
        </w:rPr>
      </w:pPr>
      <w:r>
        <w:rPr>
          <w:rFonts w:hint="eastAsia" w:ascii="宋体" w:hAnsi="宋体"/>
          <w:sz w:val="24"/>
          <w:szCs w:val="24"/>
        </w:rPr>
        <w:t>4.2、机器人系统连续正常工作，无故障运行48小时以上。</w:t>
      </w:r>
    </w:p>
    <w:p>
      <w:pPr>
        <w:tabs>
          <w:tab w:val="left" w:pos="540"/>
        </w:tabs>
        <w:spacing w:line="360" w:lineRule="auto"/>
        <w:ind w:left="482"/>
        <w:rPr>
          <w:rFonts w:hint="eastAsia" w:ascii="宋体" w:hAnsi="宋体"/>
          <w:sz w:val="24"/>
          <w:szCs w:val="24"/>
        </w:rPr>
      </w:pPr>
      <w:r>
        <w:rPr>
          <w:rFonts w:hint="eastAsia" w:ascii="宋体" w:hAnsi="宋体"/>
          <w:sz w:val="24"/>
          <w:szCs w:val="24"/>
        </w:rPr>
        <w:t>4.3、设备使用的电气件应全部采用国际名牌企业优质产品，电气走线严格按图纸进行，每根连线两端的号码必须清晰完整，线端子排上应贴有与连线号码相同的线号标记，而且应在电器配线图及原理图作相应的标记。</w:t>
      </w:r>
    </w:p>
    <w:p>
      <w:pPr>
        <w:tabs>
          <w:tab w:val="left" w:pos="540"/>
        </w:tabs>
        <w:spacing w:line="360" w:lineRule="auto"/>
        <w:ind w:left="482"/>
        <w:rPr>
          <w:rFonts w:hint="eastAsia" w:ascii="宋体" w:hAnsi="宋体"/>
          <w:sz w:val="24"/>
          <w:szCs w:val="24"/>
        </w:rPr>
      </w:pPr>
      <w:r>
        <w:rPr>
          <w:rFonts w:hint="eastAsia" w:ascii="宋体" w:hAnsi="宋体"/>
          <w:sz w:val="24"/>
          <w:szCs w:val="24"/>
        </w:rPr>
        <w:t>4.4、终验收合格后，双方签定验收纪要。</w:t>
      </w:r>
    </w:p>
    <w:p>
      <w:pPr>
        <w:adjustRightInd w:val="0"/>
        <w:snapToGrid w:val="0"/>
        <w:spacing w:line="360" w:lineRule="auto"/>
        <w:outlineLvl w:val="1"/>
        <w:rPr>
          <w:rFonts w:hint="eastAsia" w:cs="宋体"/>
          <w:b/>
          <w:bCs/>
          <w:sz w:val="24"/>
          <w:szCs w:val="24"/>
        </w:rPr>
      </w:pPr>
      <w:bookmarkStart w:id="651" w:name="_Toc27981"/>
      <w:bookmarkStart w:id="652" w:name="_Toc12638"/>
      <w:bookmarkStart w:id="653" w:name="_Toc19867"/>
      <w:r>
        <w:rPr>
          <w:rFonts w:hint="eastAsia" w:cs="宋体"/>
          <w:b/>
          <w:bCs/>
          <w:sz w:val="24"/>
          <w:szCs w:val="24"/>
        </w:rPr>
        <w:t>三、</w:t>
      </w:r>
      <w:r>
        <w:rPr>
          <w:rFonts w:hint="eastAsia" w:cs="宋体"/>
          <w:b/>
          <w:bCs/>
          <w:sz w:val="24"/>
          <w:szCs w:val="24"/>
          <w:lang w:val="en-US" w:eastAsia="zh-CN"/>
        </w:rPr>
        <w:t>安装调试及</w:t>
      </w:r>
      <w:r>
        <w:rPr>
          <w:rFonts w:hint="eastAsia" w:cs="宋体"/>
          <w:b/>
          <w:bCs/>
          <w:sz w:val="24"/>
          <w:szCs w:val="24"/>
        </w:rPr>
        <w:t>技术培训</w:t>
      </w:r>
      <w:bookmarkEnd w:id="651"/>
      <w:bookmarkEnd w:id="652"/>
      <w:bookmarkEnd w:id="653"/>
    </w:p>
    <w:p>
      <w:pPr>
        <w:widowControl/>
        <w:tabs>
          <w:tab w:val="left" w:pos="540"/>
        </w:tabs>
        <w:spacing w:line="360" w:lineRule="auto"/>
        <w:ind w:left="482" w:firstLine="0" w:firstLineChars="0"/>
        <w:jc w:val="left"/>
        <w:rPr>
          <w:rFonts w:hint="eastAsia" w:ascii="宋体" w:hAnsi="宋体" w:cs="Times New Roman"/>
          <w:sz w:val="24"/>
          <w:szCs w:val="24"/>
        </w:rPr>
      </w:pPr>
      <w:r>
        <w:rPr>
          <w:rFonts w:hint="eastAsia" w:ascii="宋体" w:hAnsi="宋体" w:cs="Times New Roman"/>
          <w:kern w:val="2"/>
          <w:sz w:val="24"/>
          <w:szCs w:val="24"/>
        </w:rPr>
        <w:t>1.安装调试</w:t>
      </w:r>
    </w:p>
    <w:p>
      <w:pPr>
        <w:widowControl/>
        <w:tabs>
          <w:tab w:val="left" w:pos="540"/>
        </w:tabs>
        <w:spacing w:line="360" w:lineRule="auto"/>
        <w:ind w:left="0" w:firstLine="0" w:firstLineChars="0"/>
        <w:jc w:val="left"/>
        <w:rPr>
          <w:rFonts w:hint="eastAsia" w:ascii="宋体" w:hAnsi="宋体" w:cs="Times New Roman"/>
          <w:kern w:val="2"/>
          <w:sz w:val="24"/>
          <w:szCs w:val="24"/>
        </w:rPr>
      </w:pPr>
      <w:r>
        <w:rPr>
          <w:rFonts w:hint="eastAsia" w:ascii="宋体" w:hAnsi="宋体" w:cs="Times New Roman"/>
          <w:kern w:val="2"/>
          <w:sz w:val="24"/>
          <w:szCs w:val="24"/>
          <w:lang w:val="en-US" w:eastAsia="zh-CN"/>
        </w:rPr>
        <w:tab/>
      </w:r>
      <w:r>
        <w:rPr>
          <w:rFonts w:hint="eastAsia" w:ascii="宋体" w:hAnsi="宋体" w:cs="Times New Roman"/>
          <w:kern w:val="2"/>
          <w:sz w:val="24"/>
          <w:szCs w:val="24"/>
        </w:rPr>
        <w:t xml:space="preserve">安装由供方在需方开箱，按合同数量及装箱单清点，供方负责免费安装调试，满足技术协议要求直到调试到设备最佳状态，生产出我司品管部判定的合格产品为止。安装调试过程中，供方应文明施工，加强安全管理，遵守需方安全管理制度，服从需方管理，由于供方原因安装调试现场发生的安全事故及机械设备损坏等由供方负责，需方不承担任何责任。 </w:t>
      </w:r>
    </w:p>
    <w:p>
      <w:pPr>
        <w:spacing w:line="360" w:lineRule="auto"/>
        <w:ind w:firstLine="420"/>
        <w:outlineLvl w:val="9"/>
        <w:rPr>
          <w:rFonts w:hint="eastAsia" w:ascii="宋体" w:hAnsi="宋体" w:eastAsia="宋体" w:cs="Times New Roman"/>
          <w:b w:val="0"/>
          <w:bCs w:val="0"/>
          <w:sz w:val="24"/>
          <w:szCs w:val="24"/>
        </w:rPr>
      </w:pPr>
      <w:bookmarkStart w:id="654" w:name="_Toc30719"/>
      <w:r>
        <w:rPr>
          <w:rFonts w:hint="eastAsia" w:ascii="宋体" w:hAnsi="宋体" w:eastAsia="宋体" w:cs="Times New Roman"/>
          <w:b w:val="0"/>
          <w:bCs w:val="0"/>
          <w:kern w:val="2"/>
          <w:sz w:val="24"/>
          <w:szCs w:val="24"/>
          <w:lang w:val="en-US" w:eastAsia="zh-CN"/>
        </w:rPr>
        <w:t>1.1</w:t>
      </w:r>
      <w:r>
        <w:rPr>
          <w:rFonts w:hint="eastAsia" w:ascii="宋体" w:hAnsi="宋体" w:eastAsia="宋体" w:cs="Times New Roman"/>
          <w:b w:val="0"/>
          <w:bCs w:val="0"/>
          <w:sz w:val="24"/>
          <w:szCs w:val="24"/>
        </w:rPr>
        <w:t>设备到达用户现场后，招标方负责机床的卸车、吊装等，并应及时通知乙方，乙方在接到通知后派安装调试人员七天内到达用户现场。</w:t>
      </w:r>
      <w:bookmarkEnd w:id="654"/>
    </w:p>
    <w:p>
      <w:pPr>
        <w:spacing w:line="360" w:lineRule="auto"/>
        <w:ind w:firstLine="420"/>
        <w:rPr>
          <w:rFonts w:hint="eastAsia" w:ascii="宋体" w:hAnsi="宋体" w:eastAsia="宋体"/>
          <w:sz w:val="24"/>
          <w:szCs w:val="24"/>
          <w:lang w:val="en-US" w:eastAsia="zh-CN"/>
        </w:rPr>
      </w:pPr>
      <w:r>
        <w:rPr>
          <w:rFonts w:hint="eastAsia" w:ascii="宋体" w:hAnsi="宋体"/>
          <w:sz w:val="24"/>
          <w:szCs w:val="24"/>
          <w:lang w:val="en-US" w:eastAsia="zh-CN"/>
        </w:rPr>
        <w:t>1.2</w:t>
      </w:r>
      <w:r>
        <w:rPr>
          <w:rFonts w:hint="eastAsia" w:ascii="宋体" w:hAnsi="宋体"/>
          <w:sz w:val="24"/>
          <w:szCs w:val="24"/>
        </w:rPr>
        <w:t>招标方负责电源和压缩空气到机床，但不启动电源和供气，机床用辅助品如油，油脂， 冷却液和润滑油由招标方提供，投标方需提前告知。投标方负责在现场免费进行检查和安装、调试、验收工作。</w:t>
      </w:r>
    </w:p>
    <w:p>
      <w:pPr>
        <w:widowControl/>
        <w:tabs>
          <w:tab w:val="left" w:pos="540"/>
        </w:tabs>
        <w:spacing w:line="360" w:lineRule="auto"/>
        <w:ind w:left="482" w:firstLine="0" w:firstLineChars="0"/>
        <w:jc w:val="left"/>
        <w:rPr>
          <w:rFonts w:hint="eastAsia" w:ascii="宋体" w:hAnsi="宋体" w:cs="Times New Roman"/>
          <w:sz w:val="24"/>
          <w:szCs w:val="24"/>
        </w:rPr>
      </w:pPr>
      <w:r>
        <w:rPr>
          <w:rFonts w:hint="eastAsia" w:ascii="宋体" w:hAnsi="宋体" w:cs="Times New Roman"/>
          <w:kern w:val="2"/>
          <w:sz w:val="24"/>
          <w:szCs w:val="24"/>
        </w:rPr>
        <w:t xml:space="preserve">2.培训 </w:t>
      </w:r>
    </w:p>
    <w:p>
      <w:pPr>
        <w:widowControl/>
        <w:tabs>
          <w:tab w:val="left" w:pos="540"/>
        </w:tabs>
        <w:spacing w:line="360" w:lineRule="auto"/>
        <w:ind w:left="0" w:firstLine="0" w:firstLineChars="0"/>
        <w:jc w:val="left"/>
        <w:rPr>
          <w:rFonts w:hint="eastAsia" w:ascii="宋体" w:hAnsi="宋体" w:cs="Times New Roman"/>
          <w:sz w:val="24"/>
          <w:szCs w:val="24"/>
        </w:rPr>
      </w:pPr>
      <w:r>
        <w:rPr>
          <w:rFonts w:hint="eastAsia" w:ascii="宋体" w:hAnsi="宋体" w:cs="Times New Roman"/>
          <w:kern w:val="2"/>
          <w:sz w:val="24"/>
          <w:szCs w:val="24"/>
          <w:lang w:val="en-US" w:eastAsia="zh-CN"/>
        </w:rPr>
        <w:tab/>
      </w:r>
      <w:r>
        <w:rPr>
          <w:rFonts w:hint="eastAsia" w:ascii="宋体" w:hAnsi="宋体" w:cs="Times New Roman"/>
          <w:kern w:val="2"/>
          <w:sz w:val="24"/>
          <w:szCs w:val="24"/>
        </w:rPr>
        <w:t>供方为需方人员提供详细的培训（包括机器人操作、维护保养、编程示教等），保证需方人员</w:t>
      </w:r>
      <w:r>
        <w:rPr>
          <w:rFonts w:hint="eastAsia" w:ascii="宋体" w:hAnsi="宋体" w:cs="Times New Roman"/>
          <w:sz w:val="24"/>
          <w:szCs w:val="24"/>
        </w:rPr>
        <w:t>独立、熟练操作、使用该设备，参数匹配、消耗品更换及日常维护等；了解设备电气方面基本原理、功能，配套辅机要求及维修保养等注意事项；与设备相关的其他事项；直至能够独立操作。</w:t>
      </w:r>
    </w:p>
    <w:p>
      <w:pPr>
        <w:widowControl/>
        <w:tabs>
          <w:tab w:val="left" w:pos="540"/>
        </w:tabs>
        <w:spacing w:line="360" w:lineRule="auto"/>
        <w:ind w:left="482" w:firstLine="0" w:firstLineChars="0"/>
        <w:jc w:val="left"/>
        <w:rPr>
          <w:rFonts w:hint="eastAsia" w:ascii="宋体" w:hAnsi="宋体" w:cs="Times New Roman"/>
          <w:b/>
          <w:bCs/>
          <w:sz w:val="24"/>
          <w:szCs w:val="24"/>
        </w:rPr>
      </w:pPr>
      <w:r>
        <w:rPr>
          <w:rFonts w:hint="eastAsia" w:ascii="宋体" w:hAnsi="宋体" w:cs="Times New Roman"/>
          <w:b/>
          <w:bCs/>
          <w:kern w:val="2"/>
          <w:sz w:val="24"/>
          <w:szCs w:val="24"/>
        </w:rPr>
        <w:t xml:space="preserve">3.陪产 </w:t>
      </w:r>
    </w:p>
    <w:p>
      <w:pPr>
        <w:widowControl/>
        <w:tabs>
          <w:tab w:val="left" w:pos="540"/>
        </w:tabs>
        <w:spacing w:line="360" w:lineRule="auto"/>
        <w:ind w:left="0" w:firstLine="0" w:firstLineChars="0"/>
        <w:jc w:val="left"/>
        <w:rPr>
          <w:rFonts w:hint="eastAsia" w:ascii="宋体" w:hAnsi="宋体" w:cs="Times New Roman"/>
          <w:b/>
          <w:bCs/>
          <w:sz w:val="24"/>
          <w:szCs w:val="24"/>
        </w:rPr>
      </w:pPr>
      <w:r>
        <w:rPr>
          <w:rFonts w:hint="eastAsia" w:ascii="宋体" w:hAnsi="宋体" w:cs="Times New Roman"/>
          <w:b/>
          <w:bCs/>
          <w:kern w:val="2"/>
          <w:sz w:val="24"/>
          <w:szCs w:val="24"/>
          <w:lang w:val="en-US" w:eastAsia="zh-CN"/>
        </w:rPr>
        <w:tab/>
      </w:r>
      <w:r>
        <w:rPr>
          <w:rFonts w:hint="eastAsia" w:ascii="宋体" w:hAnsi="宋体" w:cs="Times New Roman"/>
          <w:b/>
          <w:bCs/>
          <w:kern w:val="2"/>
          <w:sz w:val="24"/>
          <w:szCs w:val="24"/>
        </w:rPr>
        <w:t>陪产服务是指供方应在设备验收合格通过后，技术人员继续对需方相关人员做陪产5日指导和解决相关问题。 供方需完成2型产品的示教程序编写并调试正常，其它型号可指导操作者完成至少2型产品的示教编程调试。</w:t>
      </w:r>
    </w:p>
    <w:p>
      <w:pPr>
        <w:rPr>
          <w:rFonts w:hint="eastAsia"/>
        </w:rPr>
      </w:pPr>
    </w:p>
    <w:p>
      <w:pPr>
        <w:adjustRightInd w:val="0"/>
        <w:snapToGrid w:val="0"/>
        <w:spacing w:line="360" w:lineRule="auto"/>
        <w:outlineLvl w:val="1"/>
        <w:rPr>
          <w:rFonts w:hint="eastAsia" w:cs="宋体"/>
          <w:sz w:val="24"/>
          <w:szCs w:val="24"/>
        </w:rPr>
      </w:pPr>
      <w:bookmarkStart w:id="655" w:name="_Toc10895"/>
      <w:bookmarkStart w:id="656" w:name="_Toc17797"/>
      <w:bookmarkStart w:id="657" w:name="_Toc11494"/>
      <w:bookmarkStart w:id="658" w:name="_Toc7424"/>
      <w:bookmarkStart w:id="659" w:name="_Toc17567"/>
      <w:r>
        <w:rPr>
          <w:rFonts w:hint="eastAsia" w:cs="宋体"/>
          <w:b/>
          <w:bCs/>
          <w:sz w:val="24"/>
          <w:szCs w:val="24"/>
        </w:rPr>
        <w:t>四、交货及售后服务</w:t>
      </w:r>
      <w:bookmarkEnd w:id="655"/>
      <w:bookmarkEnd w:id="656"/>
      <w:bookmarkEnd w:id="657"/>
      <w:bookmarkEnd w:id="658"/>
      <w:bookmarkEnd w:id="659"/>
    </w:p>
    <w:p>
      <w:pPr>
        <w:adjustRightInd w:val="0"/>
        <w:snapToGrid w:val="0"/>
        <w:spacing w:line="360" w:lineRule="auto"/>
        <w:ind w:firstLine="482" w:firstLineChars="200"/>
        <w:rPr>
          <w:rFonts w:hint="eastAsia" w:cs="宋体"/>
          <w:b/>
          <w:bCs/>
          <w:sz w:val="24"/>
          <w:szCs w:val="24"/>
        </w:rPr>
      </w:pPr>
      <w:r>
        <w:rPr>
          <w:rFonts w:hint="eastAsia" w:cs="宋体"/>
          <w:b/>
          <w:bCs/>
          <w:sz w:val="24"/>
          <w:szCs w:val="24"/>
        </w:rPr>
        <w:t>★1.本次招标为交钥匙工程，设备</w:t>
      </w:r>
      <w:r>
        <w:rPr>
          <w:rFonts w:hint="eastAsia" w:cs="宋体"/>
          <w:b/>
          <w:bCs/>
          <w:sz w:val="24"/>
          <w:szCs w:val="24"/>
          <w:lang w:val="en-US" w:eastAsia="zh-CN"/>
        </w:rPr>
        <w:t>所需</w:t>
      </w:r>
      <w:r>
        <w:rPr>
          <w:rFonts w:hint="eastAsia" w:cs="宋体"/>
          <w:b/>
          <w:bCs/>
          <w:sz w:val="24"/>
          <w:szCs w:val="24"/>
        </w:rPr>
        <w:t>物料、服务等均须按招标文件技术要求由投标方负责全部提供。</w:t>
      </w:r>
    </w:p>
    <w:p>
      <w:pPr>
        <w:adjustRightInd w:val="0"/>
        <w:snapToGrid w:val="0"/>
        <w:spacing w:line="360" w:lineRule="auto"/>
        <w:ind w:firstLine="482" w:firstLineChars="200"/>
        <w:rPr>
          <w:rFonts w:hint="eastAsia" w:cs="宋体"/>
          <w:sz w:val="24"/>
          <w:szCs w:val="24"/>
        </w:rPr>
      </w:pPr>
      <w:r>
        <w:rPr>
          <w:rFonts w:hint="eastAsia" w:cs="宋体"/>
          <w:b/>
          <w:bCs/>
          <w:sz w:val="24"/>
          <w:szCs w:val="24"/>
        </w:rPr>
        <w:t>★</w:t>
      </w:r>
      <w:r>
        <w:rPr>
          <w:rFonts w:hint="eastAsia" w:cs="宋体"/>
          <w:sz w:val="24"/>
          <w:szCs w:val="24"/>
        </w:rPr>
        <w:t>2.</w:t>
      </w:r>
      <w:r>
        <w:rPr>
          <w:rFonts w:hint="eastAsia" w:cs="宋体"/>
          <w:sz w:val="24"/>
          <w:szCs w:val="24"/>
          <w:lang w:val="en-US" w:eastAsia="zh-CN"/>
        </w:rPr>
        <w:t>机座焊接机器人</w:t>
      </w:r>
      <w:r>
        <w:rPr>
          <w:rFonts w:hint="eastAsia" w:cs="宋体"/>
          <w:sz w:val="24"/>
          <w:szCs w:val="24"/>
        </w:rPr>
        <w:t>在合同签订后</w:t>
      </w:r>
      <w:r>
        <w:rPr>
          <w:rFonts w:hint="eastAsia" w:cs="宋体"/>
          <w:sz w:val="24"/>
          <w:szCs w:val="24"/>
          <w:u w:val="none"/>
          <w:lang w:val="en-US" w:eastAsia="zh-CN"/>
        </w:rPr>
        <w:t>70</w:t>
      </w:r>
      <w:r>
        <w:rPr>
          <w:rFonts w:hint="eastAsia" w:cs="宋体"/>
          <w:sz w:val="24"/>
          <w:szCs w:val="24"/>
          <w:u w:val="none"/>
        </w:rPr>
        <w:t>天内</w:t>
      </w:r>
      <w:r>
        <w:rPr>
          <w:rFonts w:hint="eastAsia" w:cs="宋体"/>
          <w:sz w:val="24"/>
          <w:szCs w:val="24"/>
          <w:u w:val="none"/>
          <w:lang w:eastAsia="zh-CN"/>
        </w:rPr>
        <w:t>，</w:t>
      </w:r>
      <w:r>
        <w:rPr>
          <w:rFonts w:hint="eastAsia" w:cs="宋体"/>
          <w:sz w:val="24"/>
          <w:szCs w:val="24"/>
          <w:lang w:val="en-US" w:eastAsia="zh-CN"/>
        </w:rPr>
        <w:t>端环焊接机器人</w:t>
      </w:r>
      <w:r>
        <w:rPr>
          <w:rFonts w:hint="eastAsia" w:cs="宋体"/>
          <w:sz w:val="24"/>
          <w:szCs w:val="24"/>
        </w:rPr>
        <w:t>在合同签订后</w:t>
      </w:r>
      <w:r>
        <w:rPr>
          <w:rFonts w:hint="eastAsia" w:cs="宋体"/>
          <w:sz w:val="24"/>
          <w:szCs w:val="24"/>
          <w:u w:val="none"/>
          <w:lang w:val="en-US" w:eastAsia="zh-CN"/>
        </w:rPr>
        <w:t>60</w:t>
      </w:r>
      <w:r>
        <w:rPr>
          <w:rFonts w:hint="eastAsia" w:cs="宋体"/>
          <w:sz w:val="24"/>
          <w:szCs w:val="24"/>
          <w:u w:val="none"/>
        </w:rPr>
        <w:t>天内</w:t>
      </w:r>
      <w:r>
        <w:rPr>
          <w:rFonts w:hint="eastAsia" w:cs="宋体"/>
          <w:sz w:val="24"/>
          <w:szCs w:val="24"/>
        </w:rPr>
        <w:t>交货到招标人的指定地点，并在具备安装条件后</w:t>
      </w:r>
      <w:r>
        <w:rPr>
          <w:rFonts w:hint="eastAsia" w:cs="宋体"/>
          <w:sz w:val="24"/>
          <w:szCs w:val="24"/>
          <w:u w:val="single"/>
          <w:lang w:val="en-US" w:eastAsia="zh-CN"/>
        </w:rPr>
        <w:t>45</w:t>
      </w:r>
      <w:r>
        <w:rPr>
          <w:rFonts w:hint="eastAsia" w:cs="宋体"/>
          <w:sz w:val="24"/>
          <w:szCs w:val="24"/>
        </w:rPr>
        <w:t>天内完成设备的安装调试。</w:t>
      </w:r>
    </w:p>
    <w:p>
      <w:pPr>
        <w:pStyle w:val="65"/>
        <w:snapToGrid w:val="0"/>
        <w:spacing w:line="360" w:lineRule="auto"/>
        <w:ind w:firstLine="480" w:firstLineChars="200"/>
        <w:rPr>
          <w:rFonts w:hint="eastAsia"/>
          <w:color w:val="auto"/>
        </w:rPr>
      </w:pPr>
      <w:r>
        <w:rPr>
          <w:rFonts w:hint="eastAsia"/>
          <w:color w:val="auto"/>
        </w:rPr>
        <w:t>3.投标方负责交货及安装过程的运输及吊装。</w:t>
      </w:r>
    </w:p>
    <w:p>
      <w:pPr>
        <w:adjustRightInd w:val="0"/>
        <w:snapToGrid w:val="0"/>
        <w:spacing w:line="360" w:lineRule="auto"/>
        <w:ind w:firstLine="480" w:firstLineChars="200"/>
        <w:rPr>
          <w:rFonts w:hint="eastAsia" w:cs="宋体"/>
          <w:sz w:val="24"/>
          <w:szCs w:val="24"/>
        </w:rPr>
      </w:pPr>
      <w:r>
        <w:rPr>
          <w:rFonts w:hint="eastAsia" w:cs="宋体"/>
          <w:sz w:val="24"/>
          <w:szCs w:val="24"/>
        </w:rPr>
        <w:t>4.合同生效后</w:t>
      </w:r>
      <w:r>
        <w:rPr>
          <w:rFonts w:hint="eastAsia" w:cs="宋体"/>
          <w:sz w:val="24"/>
          <w:szCs w:val="24"/>
          <w:lang w:val="en-US" w:eastAsia="zh-CN"/>
        </w:rPr>
        <w:t>20</w:t>
      </w:r>
      <w:r>
        <w:rPr>
          <w:rFonts w:hint="eastAsia" w:cs="宋体"/>
          <w:sz w:val="24"/>
          <w:szCs w:val="24"/>
        </w:rPr>
        <w:t>天内提供设备</w:t>
      </w:r>
      <w:r>
        <w:rPr>
          <w:rFonts w:hint="eastAsia" w:cs="宋体"/>
          <w:sz w:val="24"/>
          <w:szCs w:val="24"/>
          <w:lang w:val="en-US" w:eastAsia="zh-CN"/>
        </w:rPr>
        <w:t>相关</w:t>
      </w:r>
      <w:r>
        <w:rPr>
          <w:rFonts w:hint="eastAsia" w:cs="宋体"/>
          <w:sz w:val="24"/>
          <w:szCs w:val="24"/>
        </w:rPr>
        <w:t>图</w:t>
      </w:r>
      <w:r>
        <w:rPr>
          <w:rFonts w:hint="eastAsia" w:cs="宋体"/>
          <w:sz w:val="24"/>
          <w:szCs w:val="24"/>
          <w:lang w:val="en-US" w:eastAsia="zh-CN"/>
        </w:rPr>
        <w:t>纸</w:t>
      </w:r>
      <w:r>
        <w:rPr>
          <w:rFonts w:hint="eastAsia" w:cs="宋体"/>
          <w:sz w:val="24"/>
          <w:szCs w:val="24"/>
        </w:rPr>
        <w:t>；</w:t>
      </w:r>
    </w:p>
    <w:p>
      <w:pPr>
        <w:adjustRightInd w:val="0"/>
        <w:snapToGrid w:val="0"/>
        <w:spacing w:line="360" w:lineRule="auto"/>
        <w:ind w:firstLine="482" w:firstLineChars="200"/>
        <w:rPr>
          <w:rFonts w:hint="eastAsia" w:eastAsia="宋体" w:cs="宋体"/>
          <w:b/>
          <w:bCs/>
          <w:sz w:val="24"/>
          <w:szCs w:val="24"/>
          <w:lang w:eastAsia="zh-CN"/>
        </w:rPr>
      </w:pPr>
      <w:r>
        <w:rPr>
          <w:rFonts w:hint="eastAsia" w:cs="宋体"/>
          <w:b/>
          <w:bCs/>
          <w:sz w:val="24"/>
          <w:szCs w:val="24"/>
        </w:rPr>
        <w:t>★5.质保期：以合同设备验收合格之日起整机质保</w:t>
      </w:r>
      <w:r>
        <w:rPr>
          <w:rFonts w:hint="eastAsia" w:cs="宋体"/>
          <w:b/>
          <w:bCs/>
          <w:sz w:val="24"/>
          <w:szCs w:val="24"/>
          <w:lang w:val="en-US" w:eastAsia="zh-CN"/>
        </w:rPr>
        <w:t>1</w:t>
      </w:r>
      <w:r>
        <w:rPr>
          <w:rFonts w:hint="eastAsia" w:cs="宋体"/>
          <w:b/>
          <w:bCs/>
          <w:sz w:val="24"/>
          <w:szCs w:val="24"/>
        </w:rPr>
        <w:t>年</w:t>
      </w:r>
      <w:r>
        <w:rPr>
          <w:rFonts w:hint="eastAsia" w:cs="宋体"/>
          <w:b/>
          <w:bCs/>
          <w:sz w:val="24"/>
          <w:szCs w:val="24"/>
          <w:lang w:eastAsia="zh-CN"/>
        </w:rPr>
        <w:t>。</w:t>
      </w:r>
    </w:p>
    <w:p>
      <w:pPr>
        <w:adjustRightInd w:val="0"/>
        <w:snapToGrid w:val="0"/>
        <w:spacing w:line="360" w:lineRule="auto"/>
        <w:ind w:firstLine="480" w:firstLineChars="200"/>
        <w:rPr>
          <w:rFonts w:hint="eastAsia" w:cs="宋体"/>
          <w:sz w:val="24"/>
          <w:szCs w:val="24"/>
        </w:rPr>
      </w:pPr>
      <w:r>
        <w:rPr>
          <w:rFonts w:hint="eastAsia" w:cs="宋体"/>
          <w:sz w:val="24"/>
          <w:szCs w:val="24"/>
        </w:rPr>
        <w:t>6.质保期内，因产品质量引起的任何缺陷，由投标方（制造方）负责解决，所有费用均由投标方（制造方）承担，并应在接到招标方（使用方）通知后24小时内到达现场服务；</w:t>
      </w:r>
    </w:p>
    <w:p>
      <w:pPr>
        <w:adjustRightInd w:val="0"/>
        <w:snapToGrid w:val="0"/>
        <w:spacing w:line="360" w:lineRule="auto"/>
        <w:ind w:firstLine="480" w:firstLineChars="200"/>
        <w:rPr>
          <w:rFonts w:hint="eastAsia" w:cs="宋体"/>
          <w:sz w:val="24"/>
          <w:szCs w:val="24"/>
        </w:rPr>
      </w:pPr>
      <w:r>
        <w:rPr>
          <w:rFonts w:hint="eastAsia" w:cs="宋体"/>
          <w:sz w:val="24"/>
          <w:szCs w:val="24"/>
        </w:rPr>
        <w:t>7.质保期后，终身为用户服务，接到招标方报修通知后，投标方（制造方）应在1小时内作出反应，如招标方（使用方）不能解决问题，投标方（制造方）立即派员48小时内到达服务现场，服务费用以优惠价格收取成本费。</w:t>
      </w:r>
    </w:p>
    <w:p>
      <w:pPr>
        <w:adjustRightInd w:val="0"/>
        <w:snapToGrid w:val="0"/>
        <w:spacing w:line="360" w:lineRule="auto"/>
        <w:outlineLvl w:val="1"/>
        <w:rPr>
          <w:rFonts w:hint="eastAsia" w:cs="宋体"/>
          <w:b/>
          <w:bCs/>
          <w:sz w:val="24"/>
          <w:szCs w:val="24"/>
        </w:rPr>
      </w:pPr>
      <w:bookmarkStart w:id="660" w:name="_Toc428"/>
      <w:bookmarkStart w:id="661" w:name="_Toc6949"/>
      <w:bookmarkStart w:id="662" w:name="_Toc24879"/>
      <w:bookmarkStart w:id="663" w:name="_Toc28036"/>
      <w:bookmarkStart w:id="664" w:name="_Toc20712"/>
      <w:r>
        <w:rPr>
          <w:rFonts w:hint="eastAsia" w:cs="宋体"/>
          <w:b/>
          <w:bCs/>
          <w:sz w:val="24"/>
          <w:szCs w:val="24"/>
        </w:rPr>
        <w:t>五、★付款方式</w:t>
      </w:r>
      <w:bookmarkEnd w:id="660"/>
      <w:bookmarkEnd w:id="661"/>
      <w:bookmarkEnd w:id="662"/>
      <w:bookmarkEnd w:id="663"/>
      <w:bookmarkEnd w:id="664"/>
    </w:p>
    <w:p>
      <w:pPr>
        <w:pStyle w:val="13"/>
        <w:snapToGrid w:val="0"/>
        <w:spacing w:line="500" w:lineRule="exact"/>
        <w:ind w:left="0" w:firstLine="720" w:firstLineChars="300"/>
        <w:rPr>
          <w:rFonts w:hint="default" w:eastAsia="宋体" w:cs="宋体"/>
          <w:bCs/>
          <w:sz w:val="24"/>
          <w:szCs w:val="24"/>
          <w:highlight w:val="none"/>
          <w:lang w:val="en-US" w:eastAsia="zh-CN"/>
        </w:rPr>
      </w:pPr>
      <w:r>
        <w:rPr>
          <w:rFonts w:hint="eastAsia" w:cs="宋体"/>
          <w:bCs/>
          <w:sz w:val="24"/>
          <w:szCs w:val="24"/>
          <w:highlight w:val="none"/>
        </w:rPr>
        <w:t>合同签订收到</w:t>
      </w:r>
      <w:r>
        <w:rPr>
          <w:rFonts w:hint="eastAsia" w:cs="宋体"/>
          <w:bCs/>
          <w:sz w:val="24"/>
          <w:szCs w:val="24"/>
          <w:highlight w:val="none"/>
          <w:lang w:val="en-US" w:eastAsia="zh-CN"/>
        </w:rPr>
        <w:t>中标</w:t>
      </w:r>
      <w:r>
        <w:rPr>
          <w:rFonts w:hint="eastAsia" w:cs="宋体"/>
          <w:bCs/>
          <w:sz w:val="24"/>
          <w:szCs w:val="24"/>
          <w:highlight w:val="none"/>
        </w:rPr>
        <w:t>方“制造商的项目实施计划表、制造部门交货期承诺函、技术部门技术承诺函”后十天内</w:t>
      </w:r>
      <w:r>
        <w:rPr>
          <w:rFonts w:hint="eastAsia" w:cs="宋体"/>
          <w:bCs/>
          <w:sz w:val="24"/>
          <w:szCs w:val="24"/>
          <w:highlight w:val="none"/>
          <w:lang w:val="en-US" w:eastAsia="zh-CN"/>
        </w:rPr>
        <w:t>招标方</w:t>
      </w:r>
      <w:r>
        <w:rPr>
          <w:rFonts w:hint="eastAsia" w:cs="宋体"/>
          <w:bCs/>
          <w:sz w:val="24"/>
          <w:szCs w:val="24"/>
          <w:highlight w:val="none"/>
        </w:rPr>
        <w:t>向</w:t>
      </w:r>
      <w:r>
        <w:rPr>
          <w:rFonts w:hint="eastAsia" w:cs="宋体"/>
          <w:bCs/>
          <w:sz w:val="24"/>
          <w:szCs w:val="24"/>
          <w:highlight w:val="none"/>
          <w:lang w:val="en-US" w:eastAsia="zh-CN"/>
        </w:rPr>
        <w:t>中标</w:t>
      </w:r>
      <w:r>
        <w:rPr>
          <w:rFonts w:hint="eastAsia" w:cs="宋体"/>
          <w:bCs/>
          <w:sz w:val="24"/>
          <w:szCs w:val="24"/>
          <w:highlight w:val="none"/>
        </w:rPr>
        <w:t>方支付合同总额30％的预付货款。发货前再支付3</w:t>
      </w:r>
      <w:r>
        <w:rPr>
          <w:rFonts w:cs="宋体"/>
          <w:bCs/>
          <w:sz w:val="24"/>
          <w:szCs w:val="24"/>
          <w:highlight w:val="none"/>
        </w:rPr>
        <w:t>0%</w:t>
      </w:r>
      <w:r>
        <w:rPr>
          <w:rFonts w:hint="eastAsia" w:cs="宋体"/>
          <w:bCs/>
          <w:sz w:val="24"/>
          <w:szCs w:val="24"/>
          <w:highlight w:val="none"/>
        </w:rPr>
        <w:t>到货款，</w:t>
      </w:r>
      <w:r>
        <w:rPr>
          <w:rFonts w:hint="eastAsia" w:cs="宋体"/>
          <w:bCs/>
          <w:sz w:val="24"/>
          <w:szCs w:val="24"/>
          <w:highlight w:val="none"/>
          <w:lang w:val="en-US" w:eastAsia="zh-CN"/>
        </w:rPr>
        <w:t>设备在招标</w:t>
      </w:r>
      <w:r>
        <w:rPr>
          <w:rFonts w:hint="eastAsia" w:cs="宋体"/>
          <w:bCs/>
          <w:sz w:val="24"/>
          <w:szCs w:val="24"/>
          <w:highlight w:val="none"/>
        </w:rPr>
        <w:t>方现场安装调试完毕并经最终综合验收合格（三包期起算日）后10日内</w:t>
      </w:r>
      <w:r>
        <w:rPr>
          <w:rFonts w:hint="eastAsia" w:cs="宋体"/>
          <w:bCs/>
          <w:sz w:val="24"/>
          <w:szCs w:val="24"/>
          <w:highlight w:val="none"/>
          <w:lang w:val="en-US" w:eastAsia="zh-CN"/>
        </w:rPr>
        <w:t>收到合同全额</w:t>
      </w:r>
      <w:r>
        <w:rPr>
          <w:rFonts w:hint="eastAsia" w:cs="宋体"/>
          <w:bCs/>
          <w:sz w:val="24"/>
          <w:szCs w:val="24"/>
          <w:highlight w:val="none"/>
        </w:rPr>
        <w:t>增值税发票后，向</w:t>
      </w:r>
      <w:r>
        <w:rPr>
          <w:rFonts w:hint="eastAsia" w:cs="宋体"/>
          <w:bCs/>
          <w:sz w:val="24"/>
          <w:szCs w:val="24"/>
          <w:highlight w:val="none"/>
          <w:lang w:val="en-US" w:eastAsia="zh-CN"/>
        </w:rPr>
        <w:t>中标</w:t>
      </w:r>
      <w:r>
        <w:rPr>
          <w:rFonts w:hint="eastAsia" w:cs="宋体"/>
          <w:bCs/>
          <w:sz w:val="24"/>
          <w:szCs w:val="24"/>
          <w:highlight w:val="none"/>
        </w:rPr>
        <w:t>方支付合同金额</w:t>
      </w:r>
      <w:r>
        <w:rPr>
          <w:rFonts w:cs="宋体"/>
          <w:bCs/>
          <w:sz w:val="24"/>
          <w:szCs w:val="24"/>
          <w:highlight w:val="none"/>
        </w:rPr>
        <w:t>3</w:t>
      </w:r>
      <w:r>
        <w:rPr>
          <w:rFonts w:hint="eastAsia" w:cs="宋体"/>
          <w:bCs/>
          <w:sz w:val="24"/>
          <w:szCs w:val="24"/>
          <w:highlight w:val="none"/>
        </w:rPr>
        <w:t>0％；余10%的质保金验收合格后满一年一个月内结清。</w:t>
      </w:r>
    </w:p>
    <w:p>
      <w:pPr>
        <w:adjustRightInd w:val="0"/>
        <w:snapToGrid w:val="0"/>
        <w:spacing w:line="360" w:lineRule="auto"/>
        <w:outlineLvl w:val="1"/>
        <w:rPr>
          <w:rFonts w:hint="eastAsia" w:cs="宋体"/>
          <w:b/>
          <w:bCs/>
          <w:sz w:val="24"/>
          <w:szCs w:val="24"/>
        </w:rPr>
      </w:pPr>
      <w:bookmarkStart w:id="665" w:name="_Toc20374"/>
      <w:bookmarkStart w:id="666" w:name="_Toc28344"/>
      <w:bookmarkStart w:id="667" w:name="_Toc19437"/>
      <w:bookmarkStart w:id="668" w:name="_Toc17453"/>
      <w:bookmarkStart w:id="669" w:name="_Toc8271"/>
      <w:r>
        <w:rPr>
          <w:rFonts w:hint="eastAsia" w:cs="宋体"/>
          <w:b/>
          <w:bCs/>
          <w:sz w:val="24"/>
          <w:szCs w:val="24"/>
        </w:rPr>
        <w:t>六、报价要求</w:t>
      </w:r>
      <w:bookmarkEnd w:id="665"/>
      <w:bookmarkEnd w:id="666"/>
      <w:bookmarkEnd w:id="667"/>
      <w:bookmarkEnd w:id="668"/>
      <w:bookmarkEnd w:id="669"/>
    </w:p>
    <w:p>
      <w:pPr>
        <w:adjustRightInd w:val="0"/>
        <w:snapToGrid w:val="0"/>
        <w:spacing w:line="360" w:lineRule="auto"/>
        <w:ind w:firstLine="480" w:firstLineChars="200"/>
        <w:rPr>
          <w:rFonts w:hint="eastAsia" w:cs="宋体"/>
          <w:sz w:val="24"/>
          <w:szCs w:val="24"/>
        </w:rPr>
      </w:pPr>
      <w:r>
        <w:rPr>
          <w:rFonts w:hint="eastAsia" w:cs="宋体"/>
          <w:sz w:val="24"/>
          <w:szCs w:val="24"/>
        </w:rPr>
        <w:t>1、投标报价以人民币为货币单位，应分单价、小计和总价。</w:t>
      </w:r>
    </w:p>
    <w:p>
      <w:pPr>
        <w:adjustRightInd w:val="0"/>
        <w:snapToGrid w:val="0"/>
        <w:spacing w:line="360" w:lineRule="auto"/>
        <w:ind w:firstLine="480" w:firstLineChars="200"/>
        <w:rPr>
          <w:rFonts w:hint="eastAsia" w:cs="宋体"/>
          <w:sz w:val="24"/>
          <w:szCs w:val="24"/>
        </w:rPr>
      </w:pPr>
      <w:r>
        <w:rPr>
          <w:rFonts w:hint="eastAsia" w:cs="宋体"/>
          <w:sz w:val="24"/>
          <w:szCs w:val="24"/>
        </w:rPr>
        <w:t>2、投标总报价为货物送达采购人指定地点并实施安装调试，经采购人验收合格并交货完毕所发生的一切费用，其包括货物设计、制造、运输、采购保管、保险、售后服务（含保修期内的上门服务）、资料图册提供及伴随服务等费用。所有报价均应已包含国家规定的所有税费。报价人应自行核算项目正常、合法运作及使用所必需的费用。</w:t>
      </w:r>
    </w:p>
    <w:p>
      <w:pPr>
        <w:adjustRightInd w:val="0"/>
        <w:snapToGrid w:val="0"/>
        <w:spacing w:line="360" w:lineRule="auto"/>
        <w:ind w:firstLine="480" w:firstLineChars="200"/>
        <w:rPr>
          <w:rFonts w:hint="eastAsia" w:cs="宋体"/>
          <w:sz w:val="24"/>
          <w:szCs w:val="24"/>
        </w:rPr>
      </w:pPr>
      <w:r>
        <w:rPr>
          <w:rFonts w:hint="eastAsia" w:cs="宋体"/>
          <w:sz w:val="24"/>
          <w:szCs w:val="24"/>
        </w:rPr>
        <w:t>3、投标人漏报的单价或每单价报价中漏报、少报的费用，视为此项费用已隐含在报价报价中，中标后不得再向招标人收取任何费用。</w:t>
      </w:r>
    </w:p>
    <w:p>
      <w:pPr>
        <w:adjustRightInd w:val="0"/>
        <w:snapToGrid w:val="0"/>
        <w:spacing w:line="360" w:lineRule="auto"/>
        <w:ind w:firstLine="480" w:firstLineChars="200"/>
        <w:rPr>
          <w:rFonts w:hint="eastAsia" w:cs="宋体"/>
          <w:sz w:val="24"/>
          <w:szCs w:val="24"/>
        </w:rPr>
      </w:pPr>
      <w:r>
        <w:rPr>
          <w:rFonts w:hint="eastAsia" w:cs="宋体"/>
          <w:sz w:val="24"/>
          <w:szCs w:val="24"/>
        </w:rPr>
        <w:t>4、投标人对本项目只能有一个报价，招标采购单位不接受有选择的报价。</w:t>
      </w:r>
    </w:p>
    <w:p>
      <w:pPr>
        <w:adjustRightInd w:val="0"/>
        <w:snapToGrid w:val="0"/>
        <w:spacing w:line="360" w:lineRule="auto"/>
        <w:outlineLvl w:val="1"/>
        <w:rPr>
          <w:rFonts w:hint="eastAsia" w:cs="宋体"/>
          <w:b/>
          <w:bCs/>
          <w:sz w:val="24"/>
          <w:szCs w:val="24"/>
        </w:rPr>
      </w:pPr>
      <w:bookmarkStart w:id="670" w:name="_Toc9032"/>
      <w:bookmarkStart w:id="671" w:name="_Toc18278"/>
      <w:bookmarkStart w:id="672" w:name="_Toc7498"/>
      <w:bookmarkStart w:id="673" w:name="_Toc12553"/>
      <w:bookmarkStart w:id="674" w:name="_Toc26815"/>
      <w:r>
        <w:rPr>
          <w:rFonts w:hint="eastAsia" w:cs="宋体"/>
          <w:b/>
          <w:bCs/>
          <w:sz w:val="24"/>
          <w:szCs w:val="24"/>
        </w:rPr>
        <w:t>七、违约责任</w:t>
      </w:r>
      <w:bookmarkEnd w:id="670"/>
      <w:bookmarkEnd w:id="671"/>
      <w:bookmarkEnd w:id="672"/>
      <w:bookmarkEnd w:id="673"/>
      <w:bookmarkEnd w:id="674"/>
    </w:p>
    <w:p>
      <w:pPr>
        <w:spacing w:line="360" w:lineRule="auto"/>
        <w:ind w:firstLine="480" w:firstLineChars="200"/>
        <w:rPr>
          <w:rFonts w:hint="eastAsia" w:cs="宋体"/>
          <w:sz w:val="24"/>
          <w:szCs w:val="24"/>
        </w:rPr>
      </w:pPr>
      <w:r>
        <w:rPr>
          <w:rFonts w:hint="eastAsia" w:cs="宋体"/>
          <w:sz w:val="24"/>
          <w:szCs w:val="24"/>
        </w:rPr>
        <w:t>1、因中标人原因造成采购合同无法按时签订，视为中标人违约，中标人违约对招标人造成的损失的，需另行支付相应的赔偿，并不予退还投标保证金。</w:t>
      </w:r>
    </w:p>
    <w:p>
      <w:pPr>
        <w:spacing w:line="360" w:lineRule="auto"/>
        <w:ind w:firstLine="480" w:firstLineChars="200"/>
        <w:rPr>
          <w:rFonts w:hint="eastAsia" w:cs="宋体"/>
          <w:sz w:val="24"/>
          <w:szCs w:val="24"/>
        </w:rPr>
      </w:pPr>
      <w:r>
        <w:rPr>
          <w:rFonts w:hint="eastAsia" w:cs="宋体"/>
          <w:sz w:val="24"/>
          <w:szCs w:val="24"/>
        </w:rPr>
        <w:t>2、在签定采购合同之后，中标人要求解除合同的，视为中标人违约，对招标人造成的损失的，中标人需支付相应的赔偿。</w:t>
      </w:r>
    </w:p>
    <w:p>
      <w:pPr>
        <w:spacing w:line="360" w:lineRule="auto"/>
        <w:ind w:firstLine="480" w:firstLineChars="200"/>
        <w:rPr>
          <w:rFonts w:hint="eastAsia" w:cs="宋体"/>
          <w:sz w:val="24"/>
          <w:szCs w:val="24"/>
        </w:rPr>
      </w:pPr>
      <w:r>
        <w:rPr>
          <w:rFonts w:hint="eastAsia" w:cs="宋体"/>
          <w:sz w:val="24"/>
          <w:szCs w:val="24"/>
        </w:rPr>
        <w:t>3、因中标人原因发生重大质量事故，除依约承担赔偿责任外，还将按有关质量管理办法规定执行。同时，招标人有权保留更换中标人的权利，并报相关部门处罚。</w:t>
      </w:r>
    </w:p>
    <w:p>
      <w:pPr>
        <w:spacing w:line="360" w:lineRule="auto"/>
        <w:ind w:firstLine="480" w:firstLineChars="200"/>
        <w:rPr>
          <w:rFonts w:hint="eastAsia" w:cs="宋体"/>
          <w:sz w:val="24"/>
          <w:szCs w:val="24"/>
        </w:rPr>
      </w:pPr>
      <w:r>
        <w:rPr>
          <w:rFonts w:hint="eastAsia" w:cs="宋体"/>
          <w:sz w:val="24"/>
          <w:szCs w:val="24"/>
        </w:rPr>
        <w:t>4、若发生死亡安全事故，除按国家有关安全管理规定及招标人有关安全管理办法执行外，并报相关部门处罚；发生重大安全事故或特大安全事故，除按国家有关安全管理规定及招标人有关安全管理办法执行外，招标人有权终止合同，给招标人造成的损失，还应承担赔偿责任。</w:t>
      </w:r>
    </w:p>
    <w:p>
      <w:pPr>
        <w:spacing w:line="360" w:lineRule="auto"/>
        <w:ind w:firstLine="480" w:firstLineChars="200"/>
        <w:rPr>
          <w:rFonts w:hint="eastAsia" w:cs="宋体"/>
          <w:sz w:val="24"/>
          <w:szCs w:val="24"/>
        </w:rPr>
      </w:pPr>
      <w:r>
        <w:rPr>
          <w:rFonts w:hint="eastAsia" w:cs="宋体"/>
          <w:sz w:val="24"/>
          <w:szCs w:val="24"/>
        </w:rPr>
        <w:t>5、在明确违约责任后，中标人应在接到书面通知书起七日内支付违约金、赔偿金等。</w:t>
      </w:r>
    </w:p>
    <w:p>
      <w:pPr>
        <w:adjustRightInd w:val="0"/>
        <w:snapToGrid w:val="0"/>
        <w:spacing w:line="360" w:lineRule="auto"/>
        <w:outlineLvl w:val="1"/>
        <w:rPr>
          <w:rFonts w:hint="eastAsia" w:cs="宋体"/>
          <w:b/>
          <w:bCs/>
          <w:sz w:val="24"/>
          <w:szCs w:val="24"/>
        </w:rPr>
      </w:pPr>
      <w:bookmarkStart w:id="675" w:name="_Toc20049"/>
      <w:bookmarkStart w:id="676" w:name="_Toc12200"/>
      <w:bookmarkStart w:id="677" w:name="_Toc31202"/>
      <w:bookmarkStart w:id="678" w:name="_Toc27995"/>
      <w:bookmarkStart w:id="679" w:name="_Toc24092"/>
      <w:r>
        <w:rPr>
          <w:rFonts w:hint="eastAsia" w:cs="宋体"/>
          <w:b/>
          <w:bCs/>
          <w:sz w:val="24"/>
          <w:szCs w:val="24"/>
        </w:rPr>
        <w:t>八、知识产权</w:t>
      </w:r>
      <w:bookmarkEnd w:id="675"/>
      <w:bookmarkEnd w:id="676"/>
      <w:bookmarkEnd w:id="677"/>
      <w:bookmarkEnd w:id="678"/>
      <w:bookmarkEnd w:id="679"/>
    </w:p>
    <w:p>
      <w:pPr>
        <w:spacing w:line="360" w:lineRule="auto"/>
        <w:ind w:firstLine="480" w:firstLineChars="200"/>
        <w:rPr>
          <w:rFonts w:hint="eastAsia" w:cs="宋体"/>
          <w:sz w:val="24"/>
          <w:szCs w:val="24"/>
        </w:rPr>
      </w:pPr>
      <w:r>
        <w:rPr>
          <w:rFonts w:hint="eastAsia" w:cs="宋体"/>
          <w:sz w:val="24"/>
          <w:szCs w:val="24"/>
        </w:rPr>
        <w:t>1、投标人必须通过合法渠道获取，并保证招标人在使用过程的任何时候不受到知识产权或版权的纠纷。否则，由此产生的责任，完全由投标人承担。</w:t>
      </w:r>
    </w:p>
    <w:p>
      <w:pPr>
        <w:spacing w:line="360" w:lineRule="auto"/>
        <w:ind w:firstLine="480" w:firstLineChars="200"/>
        <w:rPr>
          <w:rFonts w:hint="eastAsia" w:cs="宋体"/>
          <w:sz w:val="24"/>
          <w:szCs w:val="24"/>
        </w:rPr>
      </w:pPr>
      <w:r>
        <w:rPr>
          <w:rFonts w:hint="eastAsia" w:cs="宋体"/>
          <w:sz w:val="24"/>
          <w:szCs w:val="24"/>
        </w:rPr>
        <w:t>2、投标人必须保证招标人在使用项目成果过程的任何时候均不侵犯第三方的知识产权（包括但不限于专利权、商标权、著作权和技术秘密等权利）。若任何第三方针对投标人根据本项目提供的货物及服务行为提出知识产权侵权指控，投标人须与第三方交涉并承担由此而引起的一切法律责任和费用。如果招标人因为第三方的侵权指控遭受了损失（包括但不限于律师费、诉讼费、生效法律文书要求招标人承担法律责任等），招标人有权向供应商追偿。</w:t>
      </w:r>
    </w:p>
    <w:p>
      <w:pPr>
        <w:adjustRightInd w:val="0"/>
        <w:snapToGrid w:val="0"/>
        <w:spacing w:line="360" w:lineRule="auto"/>
        <w:outlineLvl w:val="1"/>
        <w:rPr>
          <w:rFonts w:hint="eastAsia" w:cs="宋体"/>
          <w:b/>
          <w:bCs/>
          <w:sz w:val="24"/>
          <w:szCs w:val="24"/>
        </w:rPr>
      </w:pPr>
      <w:bookmarkStart w:id="680" w:name="_Toc8624"/>
      <w:bookmarkStart w:id="681" w:name="_Toc30059"/>
      <w:bookmarkStart w:id="682" w:name="_Toc26976"/>
      <w:bookmarkStart w:id="683" w:name="_Toc21665"/>
      <w:bookmarkStart w:id="684" w:name="_Toc20517"/>
      <w:r>
        <w:rPr>
          <w:rFonts w:hint="eastAsia" w:cs="宋体"/>
          <w:b/>
          <w:bCs/>
          <w:sz w:val="24"/>
          <w:szCs w:val="24"/>
        </w:rPr>
        <w:t>九、合同签订</w:t>
      </w:r>
      <w:bookmarkEnd w:id="680"/>
      <w:bookmarkEnd w:id="681"/>
      <w:bookmarkEnd w:id="682"/>
      <w:bookmarkEnd w:id="683"/>
      <w:bookmarkEnd w:id="684"/>
    </w:p>
    <w:p>
      <w:pPr>
        <w:spacing w:line="360" w:lineRule="auto"/>
        <w:ind w:firstLine="480" w:firstLineChars="200"/>
        <w:rPr>
          <w:rFonts w:hint="eastAsia" w:cs="宋体"/>
          <w:sz w:val="24"/>
          <w:szCs w:val="24"/>
        </w:rPr>
      </w:pPr>
      <w:r>
        <w:rPr>
          <w:rFonts w:hint="eastAsia" w:cs="宋体"/>
          <w:sz w:val="24"/>
          <w:szCs w:val="24"/>
        </w:rPr>
        <w:t>1、中标公告发布后，中标人应及时领取《中标通知书》，持《中标通知书》与招标人签订合同，招标文件、中标人的投标文件均作为合同订立的基础。</w:t>
      </w:r>
    </w:p>
    <w:p>
      <w:pPr>
        <w:spacing w:line="360" w:lineRule="auto"/>
        <w:ind w:firstLine="482" w:firstLineChars="200"/>
        <w:rPr>
          <w:rFonts w:cs="宋体"/>
          <w:b/>
          <w:bCs/>
          <w:sz w:val="24"/>
          <w:szCs w:val="24"/>
        </w:rPr>
      </w:pPr>
      <w:r>
        <w:rPr>
          <w:rFonts w:hint="eastAsia" w:cs="宋体"/>
          <w:b/>
          <w:bCs/>
          <w:sz w:val="24"/>
          <w:szCs w:val="24"/>
        </w:rPr>
        <w:t>2、中标人应当在《中标通知书》发出之日起7日内，派代表与招标人签订合同，如中标人因自身原因不能按时和招标人签订合同，招标人有权取消其成交资格，由第二中标候选人依次递补，并按有关规定对其进行处罚。</w:t>
      </w:r>
    </w:p>
    <w:p>
      <w:pPr>
        <w:pStyle w:val="2"/>
        <w:rPr>
          <w:rFonts w:hint="eastAsia"/>
        </w:rPr>
      </w:pPr>
    </w:p>
    <w:p>
      <w:pPr>
        <w:pStyle w:val="38"/>
        <w:spacing w:line="360" w:lineRule="auto"/>
        <w:ind w:firstLine="480"/>
        <w:rPr>
          <w:rFonts w:hint="eastAsia" w:ascii="宋体" w:hAnsi="宋体" w:eastAsia="宋体"/>
          <w:sz w:val="24"/>
          <w:szCs w:val="24"/>
        </w:rPr>
      </w:pPr>
    </w:p>
    <w:p>
      <w:pPr>
        <w:pStyle w:val="25"/>
        <w:rPr>
          <w:rFonts w:hint="eastAsia"/>
        </w:rPr>
      </w:pPr>
      <w:bookmarkStart w:id="685" w:name="_Toc176509528"/>
    </w:p>
    <w:bookmarkEnd w:id="685"/>
    <w:p>
      <w:pPr>
        <w:spacing w:line="360" w:lineRule="auto"/>
        <w:jc w:val="center"/>
        <w:outlineLvl w:val="0"/>
        <w:rPr>
          <w:rFonts w:hint="eastAsia"/>
          <w:b/>
          <w:bCs/>
          <w:sz w:val="36"/>
          <w:szCs w:val="36"/>
        </w:rPr>
      </w:pPr>
    </w:p>
    <w:p>
      <w:pPr>
        <w:spacing w:line="240" w:lineRule="auto"/>
        <w:jc w:val="left"/>
        <w:outlineLvl w:val="9"/>
        <w:rPr>
          <w:rFonts w:hint="eastAsia"/>
          <w:b/>
          <w:bCs/>
          <w:sz w:val="36"/>
          <w:szCs w:val="36"/>
        </w:rPr>
      </w:pPr>
      <w:bookmarkStart w:id="686" w:name="_Toc5573"/>
      <w:bookmarkStart w:id="687" w:name="_Toc1402"/>
      <w:r>
        <w:rPr>
          <w:rFonts w:hint="eastAsia"/>
          <w:b/>
          <w:bCs/>
          <w:sz w:val="36"/>
          <w:szCs w:val="36"/>
        </w:rPr>
        <w:br w:type="page"/>
      </w:r>
    </w:p>
    <w:p>
      <w:pPr>
        <w:spacing w:line="360" w:lineRule="auto"/>
        <w:jc w:val="center"/>
        <w:outlineLvl w:val="0"/>
        <w:rPr>
          <w:rFonts w:hint="eastAsia"/>
          <w:b/>
          <w:bCs/>
          <w:sz w:val="36"/>
          <w:szCs w:val="36"/>
        </w:rPr>
      </w:pPr>
      <w:bookmarkStart w:id="688" w:name="_Toc31547"/>
      <w:bookmarkStart w:id="689" w:name="_Toc6125"/>
      <w:bookmarkStart w:id="690" w:name="_Toc22796"/>
      <w:r>
        <w:rPr>
          <w:rFonts w:hint="eastAsia"/>
          <w:b/>
          <w:bCs/>
          <w:sz w:val="36"/>
          <w:szCs w:val="36"/>
        </w:rPr>
        <w:t>第五章  合同条款</w:t>
      </w:r>
      <w:bookmarkEnd w:id="686"/>
      <w:bookmarkEnd w:id="687"/>
      <w:bookmarkEnd w:id="688"/>
      <w:bookmarkEnd w:id="689"/>
      <w:bookmarkEnd w:id="690"/>
    </w:p>
    <w:tbl>
      <w:tblPr>
        <w:tblStyle w:val="28"/>
        <w:tblW w:w="8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067" w:hRule="atLeast"/>
        </w:trPr>
        <w:tc>
          <w:tcPr>
            <w:tcW w:w="8630" w:type="dxa"/>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ind w:left="105"/>
              <w:rPr>
                <w:rFonts w:hint="eastAsia" w:cs="宋体"/>
                <w:sz w:val="24"/>
                <w:szCs w:val="24"/>
              </w:rPr>
            </w:pPr>
            <w:r>
              <w:rPr>
                <w:rFonts w:hint="eastAsia" w:cs="宋体"/>
                <w:sz w:val="24"/>
                <w:szCs w:val="24"/>
              </w:rPr>
              <w:t>注释：</w:t>
            </w:r>
          </w:p>
          <w:p>
            <w:pPr>
              <w:snapToGrid w:val="0"/>
              <w:spacing w:line="360" w:lineRule="auto"/>
              <w:ind w:firstLine="720" w:firstLineChars="300"/>
              <w:rPr>
                <w:rFonts w:hint="eastAsia" w:cs="宋体"/>
                <w:sz w:val="24"/>
                <w:szCs w:val="24"/>
              </w:rPr>
            </w:pPr>
            <w:r>
              <w:rPr>
                <w:rFonts w:hint="eastAsia" w:cs="宋体"/>
                <w:sz w:val="24"/>
                <w:szCs w:val="24"/>
              </w:rPr>
              <w:t>本格式条款仅作为双方签订合同的参考，为阐明各方的权利和义务，经协商可增加新的条款、修改相关条款，但不得与招标文件、投标文件的实质性内容相背离。</w:t>
            </w:r>
          </w:p>
        </w:tc>
      </w:tr>
    </w:tbl>
    <w:p>
      <w:pPr>
        <w:spacing w:line="360" w:lineRule="auto"/>
        <w:jc w:val="center"/>
        <w:rPr>
          <w:rFonts w:hint="eastAsia" w:cs="宋体"/>
          <w:b/>
          <w:sz w:val="28"/>
          <w:szCs w:val="28"/>
        </w:rPr>
      </w:pPr>
      <w:r>
        <w:rPr>
          <w:rFonts w:hint="eastAsia" w:cs="宋体"/>
          <w:b/>
          <w:sz w:val="28"/>
          <w:szCs w:val="28"/>
        </w:rPr>
        <w:t xml:space="preserve">设  备  买  卖  合  同 </w:t>
      </w:r>
    </w:p>
    <w:p>
      <w:pPr>
        <w:spacing w:line="360" w:lineRule="auto"/>
        <w:rPr>
          <w:rFonts w:hint="eastAsia" w:cs="宋体"/>
          <w:sz w:val="24"/>
          <w:szCs w:val="24"/>
        </w:rPr>
      </w:pPr>
      <w:r>
        <w:rPr>
          <w:rFonts w:hint="eastAsia" w:cs="宋体"/>
          <w:sz w:val="24"/>
          <w:szCs w:val="24"/>
        </w:rPr>
        <w:t>买方：厦工（三明）重型机器有限公司            合同签订地点：三明沙县</w:t>
      </w:r>
    </w:p>
    <w:p>
      <w:pPr>
        <w:pStyle w:val="24"/>
        <w:shd w:val="clear" w:color="auto" w:fill="FFFFFF"/>
        <w:spacing w:line="360" w:lineRule="auto"/>
        <w:rPr>
          <w:rFonts w:hint="eastAsia" w:cs="宋体"/>
          <w:szCs w:val="24"/>
        </w:rPr>
      </w:pPr>
      <w:r>
        <w:rPr>
          <w:rFonts w:hint="eastAsia" w:cs="宋体"/>
          <w:szCs w:val="24"/>
        </w:rPr>
        <w:t>卖方：                                                 合同编号：</w:t>
      </w:r>
    </w:p>
    <w:p>
      <w:pPr>
        <w:pStyle w:val="24"/>
        <w:shd w:val="clear" w:color="auto" w:fill="FFFFFF"/>
        <w:spacing w:line="360" w:lineRule="auto"/>
        <w:rPr>
          <w:rFonts w:hint="eastAsia" w:cs="宋体"/>
          <w:szCs w:val="24"/>
        </w:rPr>
      </w:pPr>
    </w:p>
    <w:p>
      <w:pPr>
        <w:spacing w:line="360" w:lineRule="auto"/>
        <w:ind w:right="-624" w:rightChars="-297"/>
        <w:rPr>
          <w:rFonts w:hint="eastAsia" w:cs="宋体"/>
          <w:sz w:val="24"/>
          <w:szCs w:val="24"/>
        </w:rPr>
      </w:pPr>
      <w:r>
        <w:rPr>
          <w:rFonts w:hint="eastAsia" w:cs="宋体"/>
          <w:sz w:val="24"/>
          <w:szCs w:val="24"/>
        </w:rPr>
        <w:t>买卖双方根据相关法律法规的规定，在平等互利友好协商的基础上达成如下合同条款：</w:t>
      </w:r>
    </w:p>
    <w:p>
      <w:pPr>
        <w:numPr>
          <w:ilvl w:val="0"/>
          <w:numId w:val="6"/>
        </w:numPr>
        <w:spacing w:line="360" w:lineRule="auto"/>
        <w:outlineLvl w:val="1"/>
        <w:rPr>
          <w:rFonts w:hint="eastAsia" w:cs="宋体"/>
          <w:b/>
          <w:sz w:val="24"/>
          <w:szCs w:val="24"/>
        </w:rPr>
      </w:pPr>
      <w:bookmarkStart w:id="691" w:name="_Toc19633"/>
      <w:bookmarkStart w:id="692" w:name="_Toc10188"/>
      <w:bookmarkStart w:id="693" w:name="_Toc15058"/>
      <w:bookmarkStart w:id="694" w:name="_Toc11365"/>
      <w:bookmarkStart w:id="695" w:name="_Toc6495"/>
      <w:r>
        <w:rPr>
          <w:rFonts w:hint="eastAsia" w:cs="宋体"/>
          <w:b/>
          <w:sz w:val="24"/>
          <w:szCs w:val="24"/>
        </w:rPr>
        <w:t>设备的名称、型号、数量、单价、总价（单位：元）</w:t>
      </w:r>
      <w:bookmarkEnd w:id="691"/>
      <w:bookmarkEnd w:id="692"/>
      <w:bookmarkEnd w:id="693"/>
      <w:bookmarkEnd w:id="694"/>
      <w:bookmarkEnd w:id="695"/>
    </w:p>
    <w:tbl>
      <w:tblPr>
        <w:tblStyle w:val="28"/>
        <w:tblW w:w="8555"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4"/>
        <w:gridCol w:w="2044"/>
        <w:gridCol w:w="1417"/>
        <w:gridCol w:w="867"/>
        <w:gridCol w:w="1150"/>
        <w:gridCol w:w="1283"/>
        <w:gridCol w:w="10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62" w:hRule="atLeast"/>
        </w:trPr>
        <w:tc>
          <w:tcPr>
            <w:tcW w:w="7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line="360" w:lineRule="auto"/>
              <w:jc w:val="center"/>
              <w:rPr>
                <w:rFonts w:hint="eastAsia" w:cs="宋体"/>
                <w:sz w:val="24"/>
                <w:szCs w:val="24"/>
              </w:rPr>
            </w:pPr>
            <w:r>
              <w:rPr>
                <w:rFonts w:hint="eastAsia" w:cs="宋体"/>
                <w:sz w:val="24"/>
                <w:szCs w:val="24"/>
              </w:rPr>
              <w:t>序号</w:t>
            </w:r>
          </w:p>
        </w:tc>
        <w:tc>
          <w:tcPr>
            <w:tcW w:w="204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line="360" w:lineRule="auto"/>
              <w:jc w:val="center"/>
              <w:rPr>
                <w:rFonts w:hint="eastAsia" w:cs="宋体"/>
                <w:sz w:val="24"/>
                <w:szCs w:val="24"/>
              </w:rPr>
            </w:pPr>
            <w:r>
              <w:rPr>
                <w:rFonts w:hint="eastAsia" w:cs="宋体"/>
                <w:sz w:val="24"/>
                <w:szCs w:val="24"/>
              </w:rPr>
              <w:t>产品名称</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line="360" w:lineRule="auto"/>
              <w:jc w:val="center"/>
              <w:rPr>
                <w:rFonts w:hint="eastAsia" w:cs="宋体"/>
                <w:sz w:val="24"/>
                <w:szCs w:val="24"/>
              </w:rPr>
            </w:pPr>
            <w:r>
              <w:rPr>
                <w:rFonts w:hint="eastAsia" w:cs="宋体"/>
                <w:sz w:val="24"/>
                <w:szCs w:val="24"/>
              </w:rPr>
              <w:t>规格型号</w:t>
            </w:r>
          </w:p>
        </w:tc>
        <w:tc>
          <w:tcPr>
            <w:tcW w:w="8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line="360" w:lineRule="auto"/>
              <w:jc w:val="center"/>
              <w:rPr>
                <w:rFonts w:hint="eastAsia" w:cs="宋体"/>
                <w:sz w:val="24"/>
                <w:szCs w:val="24"/>
              </w:rPr>
            </w:pPr>
            <w:r>
              <w:rPr>
                <w:rFonts w:hint="eastAsia" w:cs="宋体"/>
                <w:sz w:val="24"/>
                <w:szCs w:val="24"/>
              </w:rPr>
              <w:t>数量</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jc w:val="center"/>
              <w:rPr>
                <w:rFonts w:hint="eastAsia" w:cs="宋体"/>
                <w:sz w:val="24"/>
                <w:szCs w:val="24"/>
              </w:rPr>
            </w:pPr>
            <w:r>
              <w:rPr>
                <w:rFonts w:hint="eastAsia" w:cs="宋体"/>
                <w:sz w:val="24"/>
                <w:szCs w:val="24"/>
              </w:rPr>
              <w:t>单价</w:t>
            </w:r>
          </w:p>
          <w:p>
            <w:pPr>
              <w:adjustRightInd w:val="0"/>
              <w:snapToGrid w:val="0"/>
              <w:spacing w:before="156" w:beforeLines="50"/>
              <w:jc w:val="center"/>
              <w:rPr>
                <w:rFonts w:hint="eastAsia" w:cs="宋体"/>
                <w:sz w:val="24"/>
                <w:szCs w:val="24"/>
              </w:rPr>
            </w:pPr>
            <w:r>
              <w:rPr>
                <w:rFonts w:hint="eastAsia" w:cs="宋体"/>
                <w:sz w:val="24"/>
                <w:szCs w:val="24"/>
              </w:rPr>
              <w:t>（含税）</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jc w:val="center"/>
              <w:rPr>
                <w:rFonts w:hint="eastAsia" w:cs="宋体"/>
                <w:sz w:val="24"/>
                <w:szCs w:val="24"/>
              </w:rPr>
            </w:pPr>
            <w:r>
              <w:rPr>
                <w:rFonts w:hint="eastAsia" w:cs="宋体"/>
                <w:sz w:val="24"/>
                <w:szCs w:val="24"/>
              </w:rPr>
              <w:t>总价</w:t>
            </w:r>
          </w:p>
          <w:p>
            <w:pPr>
              <w:adjustRightInd w:val="0"/>
              <w:snapToGrid w:val="0"/>
              <w:spacing w:before="156" w:beforeLines="50"/>
              <w:jc w:val="center"/>
              <w:rPr>
                <w:rFonts w:hint="eastAsia" w:cs="宋体"/>
                <w:sz w:val="24"/>
                <w:szCs w:val="24"/>
              </w:rPr>
            </w:pPr>
            <w:r>
              <w:rPr>
                <w:rFonts w:hint="eastAsia" w:cs="宋体"/>
                <w:sz w:val="24"/>
                <w:szCs w:val="24"/>
              </w:rPr>
              <w:t>（含税）</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jc w:val="center"/>
              <w:rPr>
                <w:rFonts w:hint="eastAsia" w:cs="宋体"/>
                <w:sz w:val="24"/>
                <w:szCs w:val="24"/>
              </w:rPr>
            </w:pPr>
            <w:r>
              <w:rPr>
                <w:rFonts w:hint="eastAsia" w:cs="宋体"/>
                <w:sz w:val="24"/>
                <w:szCs w:val="24"/>
              </w:rPr>
              <w:t>备注</w:t>
            </w:r>
          </w:p>
          <w:p>
            <w:pPr>
              <w:adjustRightInd w:val="0"/>
              <w:snapToGrid w:val="0"/>
              <w:spacing w:before="156" w:beforeLines="50"/>
              <w:jc w:val="center"/>
              <w:rPr>
                <w:rFonts w:hint="eastAsia"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13" w:hRule="atLeast"/>
        </w:trPr>
        <w:tc>
          <w:tcPr>
            <w:tcW w:w="7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cs="宋体"/>
                <w:sz w:val="24"/>
                <w:szCs w:val="24"/>
              </w:rPr>
            </w:pPr>
          </w:p>
        </w:tc>
        <w:tc>
          <w:tcPr>
            <w:tcW w:w="204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cs="宋体"/>
                <w:sz w:val="24"/>
                <w:szCs w:val="24"/>
              </w:rPr>
            </w:pPr>
          </w:p>
        </w:tc>
        <w:tc>
          <w:tcPr>
            <w:tcW w:w="1417" w:type="dxa"/>
            <w:tcBorders>
              <w:left w:val="single" w:color="auto" w:sz="4" w:space="0"/>
              <w:bottom w:val="single" w:color="auto" w:sz="4" w:space="0"/>
              <w:right w:val="single" w:color="auto" w:sz="4" w:space="0"/>
            </w:tcBorders>
            <w:noWrap w:val="0"/>
            <w:vAlign w:val="center"/>
          </w:tcPr>
          <w:p>
            <w:pPr>
              <w:spacing w:line="360" w:lineRule="auto"/>
              <w:jc w:val="center"/>
              <w:rPr>
                <w:rFonts w:hint="eastAsia" w:cs="宋体"/>
                <w:sz w:val="24"/>
                <w:szCs w:val="24"/>
              </w:rPr>
            </w:pPr>
          </w:p>
        </w:tc>
        <w:tc>
          <w:tcPr>
            <w:tcW w:w="8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cs="宋体"/>
                <w:sz w:val="24"/>
                <w:szCs w:val="24"/>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cs="宋体"/>
                <w:sz w:val="24"/>
                <w:szCs w:val="24"/>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cs="宋体"/>
                <w:sz w:val="24"/>
                <w:szCs w:val="24"/>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8" w:hRule="atLeast"/>
        </w:trPr>
        <w:tc>
          <w:tcPr>
            <w:tcW w:w="7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cs="宋体"/>
                <w:sz w:val="24"/>
                <w:szCs w:val="24"/>
              </w:rPr>
            </w:pPr>
          </w:p>
        </w:tc>
        <w:tc>
          <w:tcPr>
            <w:tcW w:w="204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cs="宋体"/>
                <w:sz w:val="24"/>
                <w:szCs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cs="宋体"/>
                <w:sz w:val="24"/>
                <w:szCs w:val="24"/>
              </w:rPr>
            </w:pPr>
          </w:p>
        </w:tc>
        <w:tc>
          <w:tcPr>
            <w:tcW w:w="8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cs="宋体"/>
                <w:sz w:val="24"/>
                <w:szCs w:val="24"/>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cs="宋体"/>
                <w:sz w:val="24"/>
                <w:szCs w:val="24"/>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cs="宋体"/>
                <w:sz w:val="24"/>
                <w:szCs w:val="24"/>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13" w:hRule="atLeast"/>
        </w:trPr>
        <w:tc>
          <w:tcPr>
            <w:tcW w:w="8555" w:type="dxa"/>
            <w:gridSpan w:val="7"/>
            <w:tcBorders>
              <w:top w:val="single" w:color="auto" w:sz="4" w:space="0"/>
              <w:left w:val="single" w:color="auto" w:sz="4" w:space="0"/>
              <w:bottom w:val="single" w:color="auto" w:sz="4" w:space="0"/>
            </w:tcBorders>
            <w:noWrap w:val="0"/>
            <w:vAlign w:val="center"/>
          </w:tcPr>
          <w:p>
            <w:pPr>
              <w:widowControl/>
              <w:spacing w:line="360" w:lineRule="auto"/>
              <w:jc w:val="left"/>
              <w:rPr>
                <w:rFonts w:hint="eastAsia" w:cs="宋体"/>
                <w:kern w:val="0"/>
                <w:sz w:val="24"/>
                <w:szCs w:val="24"/>
              </w:rPr>
            </w:pPr>
            <w:r>
              <w:rPr>
                <w:rFonts w:hint="eastAsia" w:cs="宋体"/>
                <w:sz w:val="24"/>
                <w:szCs w:val="24"/>
              </w:rPr>
              <w:t>合计人民币含税总金额： 元      大写（人民币）：</w:t>
            </w:r>
            <w:r>
              <w:rPr>
                <w:rFonts w:hint="eastAsia" w:cs="宋体"/>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13" w:hRule="atLeast"/>
        </w:trPr>
        <w:tc>
          <w:tcPr>
            <w:tcW w:w="8555" w:type="dxa"/>
            <w:gridSpan w:val="7"/>
            <w:tcBorders>
              <w:top w:val="single" w:color="auto" w:sz="4" w:space="0"/>
              <w:left w:val="single" w:color="auto" w:sz="4" w:space="0"/>
              <w:bottom w:val="single" w:color="auto" w:sz="4" w:space="0"/>
            </w:tcBorders>
            <w:noWrap w:val="0"/>
            <w:vAlign w:val="center"/>
          </w:tcPr>
          <w:p>
            <w:pPr>
              <w:widowControl/>
              <w:spacing w:line="360" w:lineRule="auto"/>
              <w:jc w:val="left"/>
              <w:rPr>
                <w:rFonts w:hint="eastAsia" w:cs="宋体"/>
                <w:sz w:val="24"/>
                <w:szCs w:val="24"/>
              </w:rPr>
            </w:pPr>
            <w:r>
              <w:rPr>
                <w:rFonts w:hint="eastAsia" w:cs="宋体"/>
                <w:sz w:val="24"/>
                <w:szCs w:val="24"/>
              </w:rPr>
              <w:t>总价包含备用物品、专用工具、安装调试、培训、产品运至目的所需的运费、保险费等各项费用</w:t>
            </w:r>
          </w:p>
        </w:tc>
      </w:tr>
    </w:tbl>
    <w:p>
      <w:pPr>
        <w:spacing w:line="360" w:lineRule="auto"/>
        <w:outlineLvl w:val="1"/>
        <w:rPr>
          <w:rFonts w:hint="eastAsia" w:cs="宋体"/>
          <w:b/>
          <w:sz w:val="24"/>
          <w:szCs w:val="24"/>
        </w:rPr>
      </w:pPr>
      <w:bookmarkStart w:id="696" w:name="_Toc5010"/>
      <w:bookmarkStart w:id="697" w:name="_Toc20214"/>
      <w:bookmarkStart w:id="698" w:name="_Toc21176"/>
      <w:bookmarkStart w:id="699" w:name="_Toc30021"/>
      <w:bookmarkStart w:id="700" w:name="_Toc113"/>
      <w:r>
        <w:rPr>
          <w:rFonts w:hint="eastAsia" w:cs="宋体"/>
          <w:b/>
          <w:sz w:val="24"/>
          <w:szCs w:val="24"/>
        </w:rPr>
        <w:t>二、设备的技术标准和质量要求：</w:t>
      </w:r>
      <w:bookmarkEnd w:id="696"/>
      <w:bookmarkEnd w:id="697"/>
      <w:bookmarkEnd w:id="698"/>
      <w:bookmarkEnd w:id="699"/>
      <w:bookmarkEnd w:id="700"/>
    </w:p>
    <w:p>
      <w:pPr>
        <w:spacing w:line="360" w:lineRule="auto"/>
        <w:ind w:firstLine="480"/>
        <w:rPr>
          <w:rFonts w:hint="eastAsia" w:cs="宋体"/>
          <w:sz w:val="24"/>
          <w:szCs w:val="24"/>
        </w:rPr>
      </w:pPr>
      <w:r>
        <w:rPr>
          <w:rFonts w:hint="eastAsia" w:cs="宋体"/>
          <w:sz w:val="24"/>
          <w:szCs w:val="24"/>
        </w:rPr>
        <w:t>□  1、按照国标GB</w:t>
      </w:r>
      <w:r>
        <w:rPr>
          <w:rFonts w:hint="eastAsia" w:cs="宋体"/>
          <w:sz w:val="24"/>
          <w:szCs w:val="24"/>
          <w:u w:val="single"/>
        </w:rPr>
        <w:t xml:space="preserve">                  </w:t>
      </w:r>
      <w:r>
        <w:rPr>
          <w:rFonts w:hint="eastAsia" w:cs="宋体"/>
          <w:sz w:val="24"/>
          <w:szCs w:val="24"/>
        </w:rPr>
        <w:t>执行。</w:t>
      </w:r>
    </w:p>
    <w:p>
      <w:pPr>
        <w:spacing w:line="360" w:lineRule="auto"/>
        <w:ind w:firstLine="480"/>
        <w:rPr>
          <w:rFonts w:hint="eastAsia" w:cs="宋体"/>
          <w:sz w:val="24"/>
          <w:szCs w:val="24"/>
          <w:u w:val="single"/>
        </w:rPr>
      </w:pPr>
      <w:r>
        <w:rPr>
          <w:rFonts w:hint="eastAsia" w:cs="宋体"/>
          <w:sz w:val="24"/>
          <w:szCs w:val="24"/>
        </w:rPr>
        <w:t>□  2、按照合同附件</w:t>
      </w:r>
      <w:r>
        <w:rPr>
          <w:rFonts w:hint="eastAsia" w:cs="宋体"/>
          <w:sz w:val="24"/>
          <w:szCs w:val="24"/>
          <w:u w:val="single"/>
        </w:rPr>
        <w:t xml:space="preserve">                   </w:t>
      </w:r>
    </w:p>
    <w:p>
      <w:pPr>
        <w:spacing w:line="360" w:lineRule="auto"/>
        <w:ind w:firstLine="480"/>
        <w:rPr>
          <w:rFonts w:hint="eastAsia" w:cs="宋体"/>
          <w:sz w:val="24"/>
          <w:szCs w:val="24"/>
        </w:rPr>
      </w:pPr>
      <w:r>
        <w:rPr>
          <w:rFonts w:hint="eastAsia" w:cs="宋体"/>
          <w:sz w:val="24"/>
          <w:szCs w:val="24"/>
        </w:rPr>
        <w:sym w:font="Wingdings 2" w:char="0052"/>
      </w:r>
      <w:r>
        <w:rPr>
          <w:rFonts w:hint="eastAsia" w:cs="宋体"/>
          <w:sz w:val="24"/>
          <w:szCs w:val="24"/>
        </w:rPr>
        <w:t xml:space="preserve">  3、按照双方签订的</w:t>
      </w:r>
      <w:r>
        <w:rPr>
          <w:rFonts w:hint="eastAsia" w:cs="宋体"/>
          <w:sz w:val="24"/>
          <w:szCs w:val="24"/>
          <w:u w:val="single"/>
        </w:rPr>
        <w:t xml:space="preserve">    技术协议      </w:t>
      </w:r>
      <w:r>
        <w:rPr>
          <w:rFonts w:hint="eastAsia" w:cs="宋体"/>
          <w:sz w:val="24"/>
          <w:szCs w:val="24"/>
        </w:rPr>
        <w:t>。</w:t>
      </w:r>
    </w:p>
    <w:p>
      <w:pPr>
        <w:spacing w:line="360" w:lineRule="auto"/>
        <w:ind w:firstLine="480"/>
        <w:rPr>
          <w:rFonts w:hint="eastAsia" w:cs="宋体"/>
          <w:sz w:val="24"/>
          <w:szCs w:val="24"/>
        </w:rPr>
      </w:pPr>
      <w:r>
        <w:rPr>
          <w:rFonts w:hint="eastAsia" w:cs="宋体"/>
          <w:sz w:val="24"/>
          <w:szCs w:val="24"/>
        </w:rPr>
        <w:t>□  4、其他标准_______________________。</w:t>
      </w:r>
    </w:p>
    <w:p>
      <w:pPr>
        <w:pStyle w:val="13"/>
        <w:spacing w:line="360" w:lineRule="auto"/>
        <w:ind w:left="0" w:leftChars="0"/>
        <w:outlineLvl w:val="1"/>
        <w:rPr>
          <w:rFonts w:hint="eastAsia" w:cs="宋体"/>
          <w:b/>
          <w:sz w:val="24"/>
          <w:szCs w:val="24"/>
        </w:rPr>
      </w:pPr>
      <w:bookmarkStart w:id="701" w:name="_Toc27802"/>
      <w:bookmarkStart w:id="702" w:name="_Toc21324"/>
      <w:bookmarkStart w:id="703" w:name="_Toc25602"/>
      <w:bookmarkStart w:id="704" w:name="_Toc7623"/>
      <w:bookmarkStart w:id="705" w:name="_Toc22778"/>
      <w:r>
        <w:rPr>
          <w:rFonts w:hint="eastAsia" w:cs="宋体"/>
          <w:b/>
          <w:sz w:val="24"/>
          <w:szCs w:val="24"/>
        </w:rPr>
        <w:t>三、设备的包装标准和包装物的供应与回收</w:t>
      </w:r>
      <w:bookmarkEnd w:id="701"/>
      <w:bookmarkEnd w:id="702"/>
      <w:bookmarkEnd w:id="703"/>
      <w:bookmarkEnd w:id="704"/>
      <w:bookmarkEnd w:id="705"/>
    </w:p>
    <w:p>
      <w:pPr>
        <w:pStyle w:val="13"/>
        <w:spacing w:line="360" w:lineRule="auto"/>
        <w:ind w:left="0" w:leftChars="0" w:firstLine="480" w:firstLineChars="200"/>
        <w:rPr>
          <w:rFonts w:hint="eastAsia" w:cs="宋体"/>
          <w:sz w:val="24"/>
          <w:szCs w:val="24"/>
        </w:rPr>
      </w:pPr>
      <w:r>
        <w:rPr>
          <w:rFonts w:hint="eastAsia" w:cs="宋体"/>
          <w:sz w:val="24"/>
          <w:szCs w:val="24"/>
        </w:rPr>
        <w:t>1、卖方应提供设备运至交付地点所需要的包装。包装应符合国家标准规定，具有适合长途运输、多次搬运、装卸的坚固包装，并按设备的特点，分别加上防潮、防霉、防锈、防腐蚀、防冻、防碎等保护措施。卖方应承担由于其包装或其防护措施不妥而引起的任何损失和费用，因此导致逾期交货的，按逾期交货承担违约责任。</w:t>
      </w:r>
    </w:p>
    <w:p>
      <w:pPr>
        <w:pStyle w:val="13"/>
        <w:spacing w:line="360" w:lineRule="auto"/>
        <w:ind w:left="0" w:leftChars="0" w:firstLine="480" w:firstLineChars="200"/>
        <w:rPr>
          <w:rFonts w:hint="eastAsia" w:cs="宋体"/>
          <w:sz w:val="24"/>
          <w:szCs w:val="24"/>
        </w:rPr>
      </w:pPr>
      <w:r>
        <w:rPr>
          <w:rFonts w:hint="eastAsia" w:cs="宋体"/>
          <w:sz w:val="24"/>
          <w:szCs w:val="24"/>
        </w:rPr>
        <w:t>2、本合同设备的包装物不回收，由买方处置。</w:t>
      </w:r>
    </w:p>
    <w:p>
      <w:pPr>
        <w:pStyle w:val="13"/>
        <w:spacing w:line="360" w:lineRule="auto"/>
        <w:ind w:left="0" w:leftChars="0" w:firstLine="480" w:firstLineChars="200"/>
        <w:rPr>
          <w:rFonts w:hint="eastAsia" w:cs="宋体"/>
          <w:sz w:val="24"/>
          <w:szCs w:val="24"/>
        </w:rPr>
      </w:pPr>
      <w:r>
        <w:rPr>
          <w:rFonts w:hint="eastAsia" w:cs="宋体"/>
          <w:sz w:val="24"/>
          <w:szCs w:val="24"/>
        </w:rPr>
        <w:t>3、包装费由卖方负担。</w:t>
      </w:r>
    </w:p>
    <w:p>
      <w:pPr>
        <w:pStyle w:val="13"/>
        <w:spacing w:line="360" w:lineRule="auto"/>
        <w:ind w:left="0" w:leftChars="0"/>
        <w:outlineLvl w:val="1"/>
        <w:rPr>
          <w:rFonts w:hint="eastAsia" w:cs="宋体"/>
          <w:b/>
          <w:sz w:val="24"/>
          <w:szCs w:val="24"/>
        </w:rPr>
      </w:pPr>
      <w:bookmarkStart w:id="706" w:name="_Toc26762"/>
      <w:bookmarkStart w:id="707" w:name="_Toc14475"/>
      <w:bookmarkStart w:id="708" w:name="_Toc21479"/>
      <w:bookmarkStart w:id="709" w:name="_Toc21947"/>
      <w:bookmarkStart w:id="710" w:name="_Toc25535"/>
      <w:r>
        <w:rPr>
          <w:rFonts w:hint="eastAsia" w:cs="宋体"/>
          <w:b/>
          <w:sz w:val="24"/>
          <w:szCs w:val="24"/>
        </w:rPr>
        <w:t>四、交货方式和交货地点：</w:t>
      </w:r>
      <w:bookmarkEnd w:id="706"/>
      <w:bookmarkEnd w:id="707"/>
      <w:bookmarkEnd w:id="708"/>
      <w:bookmarkEnd w:id="709"/>
      <w:bookmarkEnd w:id="710"/>
    </w:p>
    <w:p>
      <w:pPr>
        <w:pStyle w:val="13"/>
        <w:spacing w:line="360" w:lineRule="auto"/>
        <w:ind w:left="0" w:leftChars="0" w:firstLine="480" w:firstLineChars="200"/>
        <w:rPr>
          <w:rFonts w:hint="eastAsia" w:cs="宋体"/>
          <w:sz w:val="24"/>
          <w:szCs w:val="24"/>
        </w:rPr>
      </w:pPr>
      <w:r>
        <w:rPr>
          <w:rFonts w:hint="eastAsia" w:cs="宋体"/>
          <w:sz w:val="24"/>
          <w:szCs w:val="24"/>
        </w:rPr>
        <w:t>1、交货方式：卖方送货方式。由卖方将设备送到买方指定地点交货，交货地点为：</w:t>
      </w:r>
      <w:r>
        <w:rPr>
          <w:rFonts w:hint="eastAsia" w:cs="宋体"/>
          <w:sz w:val="24"/>
          <w:szCs w:val="24"/>
          <w:u w:val="single"/>
        </w:rPr>
        <w:t xml:space="preserve">厦工（三明）重型机器有限公司（详细地址： </w:t>
      </w:r>
      <w:r>
        <w:rPr>
          <w:rFonts w:cs="宋体"/>
          <w:sz w:val="24"/>
          <w:szCs w:val="24"/>
          <w:u w:val="single"/>
        </w:rPr>
        <w:t xml:space="preserve">                   </w:t>
      </w:r>
      <w:r>
        <w:rPr>
          <w:rFonts w:hint="eastAsia" w:cs="宋体"/>
          <w:sz w:val="24"/>
          <w:szCs w:val="24"/>
          <w:u w:val="single"/>
        </w:rPr>
        <w:t xml:space="preserve">） </w:t>
      </w:r>
      <w:r>
        <w:rPr>
          <w:rFonts w:hint="eastAsia" w:cs="宋体"/>
          <w:sz w:val="24"/>
          <w:szCs w:val="24"/>
        </w:rPr>
        <w:t>。</w:t>
      </w:r>
    </w:p>
    <w:p>
      <w:pPr>
        <w:pStyle w:val="13"/>
        <w:spacing w:line="360" w:lineRule="auto"/>
        <w:ind w:left="0" w:leftChars="0" w:firstLine="480" w:firstLineChars="200"/>
        <w:rPr>
          <w:rFonts w:hint="eastAsia" w:cs="宋体"/>
          <w:sz w:val="24"/>
          <w:szCs w:val="24"/>
        </w:rPr>
      </w:pPr>
      <w:r>
        <w:rPr>
          <w:rFonts w:hint="eastAsia" w:cs="宋体"/>
          <w:sz w:val="24"/>
          <w:szCs w:val="24"/>
        </w:rPr>
        <w:t>2、运输方式</w:t>
      </w:r>
      <w:r>
        <w:rPr>
          <w:rFonts w:hint="eastAsia" w:cs="宋体"/>
          <w:sz w:val="24"/>
          <w:szCs w:val="24"/>
          <w:u w:val="single"/>
        </w:rPr>
        <w:t xml:space="preserve">  </w:t>
      </w:r>
      <w:r>
        <w:rPr>
          <w:rFonts w:hint="eastAsia" w:cs="宋体"/>
          <w:b/>
          <w:sz w:val="24"/>
          <w:szCs w:val="24"/>
          <w:u w:val="single"/>
        </w:rPr>
        <w:t xml:space="preserve">      </w:t>
      </w:r>
      <w:r>
        <w:rPr>
          <w:rFonts w:hint="eastAsia" w:cs="宋体"/>
          <w:sz w:val="24"/>
          <w:szCs w:val="24"/>
        </w:rPr>
        <w:t>，运输费及保险等相关费用由卖方承担。</w:t>
      </w:r>
    </w:p>
    <w:p>
      <w:pPr>
        <w:pStyle w:val="13"/>
        <w:spacing w:line="360" w:lineRule="auto"/>
        <w:ind w:left="0" w:leftChars="0" w:firstLine="480" w:firstLineChars="200"/>
        <w:rPr>
          <w:rFonts w:hint="eastAsia" w:cs="宋体"/>
          <w:sz w:val="24"/>
          <w:szCs w:val="24"/>
        </w:rPr>
      </w:pPr>
      <w:r>
        <w:rPr>
          <w:rFonts w:hint="eastAsia" w:cs="宋体"/>
          <w:sz w:val="24"/>
          <w:szCs w:val="24"/>
        </w:rPr>
        <w:t>3、在合同签订后，如买方的指定地点发生变化，买方应在发货前</w:t>
      </w:r>
      <w:r>
        <w:rPr>
          <w:rFonts w:hint="eastAsia" w:cs="宋体"/>
          <w:sz w:val="24"/>
          <w:szCs w:val="24"/>
          <w:u w:val="single"/>
        </w:rPr>
        <w:t xml:space="preserve"> 3</w:t>
      </w:r>
      <w:r>
        <w:rPr>
          <w:rFonts w:hint="eastAsia" w:cs="宋体"/>
          <w:sz w:val="24"/>
          <w:szCs w:val="24"/>
        </w:rPr>
        <w:t>日内通知卖方，卖方应按照买方通知的地点交货。</w:t>
      </w:r>
    </w:p>
    <w:p>
      <w:pPr>
        <w:pStyle w:val="13"/>
        <w:spacing w:line="360" w:lineRule="auto"/>
        <w:ind w:left="0" w:leftChars="0" w:firstLine="480" w:firstLineChars="200"/>
        <w:rPr>
          <w:rFonts w:hint="eastAsia" w:cs="宋体"/>
          <w:sz w:val="24"/>
          <w:szCs w:val="24"/>
        </w:rPr>
      </w:pPr>
      <w:r>
        <w:rPr>
          <w:rFonts w:hint="eastAsia" w:cs="宋体"/>
          <w:sz w:val="24"/>
          <w:szCs w:val="24"/>
        </w:rPr>
        <w:t>4、标的物所有权及风险转移：自设备交付时起，买方获得合同标的物的所有权。卖方在交货地点将标的物交给买方前标的物毁损、灭失的风险由卖方承担，此后由买方承担。</w:t>
      </w:r>
    </w:p>
    <w:p>
      <w:pPr>
        <w:pStyle w:val="13"/>
        <w:spacing w:line="360" w:lineRule="auto"/>
        <w:ind w:left="0" w:leftChars="0"/>
        <w:outlineLvl w:val="1"/>
        <w:rPr>
          <w:rFonts w:hint="eastAsia" w:cs="宋体"/>
          <w:b/>
          <w:sz w:val="24"/>
          <w:szCs w:val="24"/>
        </w:rPr>
      </w:pPr>
      <w:bookmarkStart w:id="711" w:name="_Toc11861"/>
      <w:bookmarkStart w:id="712" w:name="_Toc14096"/>
      <w:bookmarkStart w:id="713" w:name="_Toc26810"/>
      <w:bookmarkStart w:id="714" w:name="_Toc11016"/>
      <w:bookmarkStart w:id="715" w:name="_Toc19559"/>
      <w:r>
        <w:rPr>
          <w:rFonts w:hint="eastAsia" w:cs="宋体"/>
          <w:b/>
          <w:sz w:val="24"/>
          <w:szCs w:val="24"/>
        </w:rPr>
        <w:t>五、交货时间：</w:t>
      </w:r>
      <w:bookmarkEnd w:id="711"/>
      <w:bookmarkEnd w:id="712"/>
      <w:bookmarkEnd w:id="713"/>
      <w:bookmarkEnd w:id="714"/>
      <w:bookmarkEnd w:id="715"/>
    </w:p>
    <w:p>
      <w:pPr>
        <w:pStyle w:val="13"/>
        <w:spacing w:line="360" w:lineRule="auto"/>
        <w:ind w:left="0" w:leftChars="0" w:firstLine="480" w:firstLineChars="200"/>
        <w:rPr>
          <w:rFonts w:hint="eastAsia" w:cs="宋体"/>
          <w:sz w:val="24"/>
          <w:szCs w:val="24"/>
        </w:rPr>
      </w:pPr>
      <w:r>
        <w:rPr>
          <w:rFonts w:hint="eastAsia" w:cs="宋体"/>
          <w:sz w:val="24"/>
          <w:szCs w:val="24"/>
        </w:rPr>
        <w:t>1、全部设备在合同签订并收到预付款后分批交货到买方的指定地点，并在具备安装条件后</w:t>
      </w:r>
      <w:r>
        <w:rPr>
          <w:rFonts w:hint="eastAsia" w:cs="宋体"/>
          <w:sz w:val="24"/>
          <w:szCs w:val="24"/>
          <w:u w:val="single"/>
        </w:rPr>
        <w:t xml:space="preserve">         </w:t>
      </w:r>
      <w:r>
        <w:rPr>
          <w:rFonts w:hint="eastAsia" w:cs="宋体"/>
          <w:sz w:val="24"/>
          <w:szCs w:val="24"/>
        </w:rPr>
        <w:t>天内完成设备的安装调试。</w:t>
      </w:r>
    </w:p>
    <w:p>
      <w:pPr>
        <w:pStyle w:val="13"/>
        <w:spacing w:line="360" w:lineRule="auto"/>
        <w:ind w:left="0" w:leftChars="0" w:firstLine="480" w:firstLineChars="200"/>
        <w:rPr>
          <w:rFonts w:hint="eastAsia" w:cs="宋体"/>
          <w:sz w:val="24"/>
          <w:szCs w:val="24"/>
        </w:rPr>
      </w:pPr>
      <w:r>
        <w:rPr>
          <w:rFonts w:hint="eastAsia" w:cs="宋体"/>
          <w:sz w:val="24"/>
          <w:szCs w:val="24"/>
        </w:rPr>
        <w:t>2、设备属于分批次交货的，按以下时间要求交货：</w:t>
      </w:r>
    </w:p>
    <w:p>
      <w:pPr>
        <w:pStyle w:val="13"/>
        <w:spacing w:line="360" w:lineRule="auto"/>
        <w:ind w:left="0" w:leftChars="0" w:firstLine="480" w:firstLineChars="200"/>
        <w:rPr>
          <w:rFonts w:hint="eastAsia" w:cs="宋体"/>
          <w:sz w:val="24"/>
          <w:szCs w:val="24"/>
        </w:rPr>
      </w:pPr>
      <w:r>
        <w:rPr>
          <w:rFonts w:hint="eastAsia" w:cs="宋体"/>
          <w:sz w:val="24"/>
          <w:szCs w:val="24"/>
        </w:rPr>
        <w:t>□ ①每批次交货的具体数量、时间要求为：</w:t>
      </w:r>
    </w:p>
    <w:p>
      <w:pPr>
        <w:pStyle w:val="13"/>
        <w:spacing w:line="360" w:lineRule="auto"/>
        <w:ind w:left="0" w:leftChars="0" w:firstLine="480" w:firstLineChars="200"/>
        <w:rPr>
          <w:rFonts w:hint="eastAsia" w:cs="宋体"/>
          <w:sz w:val="24"/>
          <w:szCs w:val="24"/>
        </w:rPr>
      </w:pPr>
      <w:r>
        <w:rPr>
          <w:rFonts w:hint="eastAsia" w:cs="宋体"/>
          <w:sz w:val="24"/>
          <w:szCs w:val="24"/>
        </w:rPr>
        <w:sym w:font="Wingdings 2" w:char="00A3"/>
      </w:r>
      <w:r>
        <w:rPr>
          <w:rFonts w:hint="eastAsia" w:cs="宋体"/>
          <w:sz w:val="24"/>
          <w:szCs w:val="24"/>
        </w:rPr>
        <w:t>②在合同签订后，买方向卖方提出产品每批次交货的具体数量、时间、要求。</w:t>
      </w:r>
    </w:p>
    <w:p>
      <w:pPr>
        <w:pStyle w:val="13"/>
        <w:spacing w:line="360" w:lineRule="auto"/>
        <w:ind w:left="0" w:leftChars="0" w:firstLine="480" w:firstLineChars="200"/>
        <w:rPr>
          <w:rFonts w:hint="eastAsia" w:cs="宋体"/>
          <w:sz w:val="24"/>
          <w:szCs w:val="24"/>
        </w:rPr>
      </w:pPr>
      <w:r>
        <w:rPr>
          <w:rFonts w:hint="eastAsia" w:cs="宋体"/>
          <w:sz w:val="24"/>
          <w:szCs w:val="24"/>
        </w:rPr>
        <w:t>□③本合同设备的交货期及具体交货时间详见“附件</w:t>
      </w:r>
      <w:r>
        <w:rPr>
          <w:rFonts w:hint="eastAsia" w:cs="宋体"/>
          <w:sz w:val="24"/>
          <w:szCs w:val="24"/>
          <w:u w:val="single"/>
        </w:rPr>
        <w:t xml:space="preserve">          </w:t>
      </w:r>
      <w:r>
        <w:rPr>
          <w:rFonts w:hint="eastAsia" w:cs="宋体"/>
          <w:sz w:val="24"/>
          <w:szCs w:val="24"/>
        </w:rPr>
        <w:t xml:space="preserve"> ”。  </w:t>
      </w:r>
    </w:p>
    <w:p>
      <w:pPr>
        <w:pStyle w:val="13"/>
        <w:spacing w:line="360" w:lineRule="auto"/>
        <w:ind w:left="0" w:leftChars="0" w:firstLine="480" w:firstLineChars="200"/>
        <w:rPr>
          <w:rFonts w:hint="eastAsia" w:cs="宋体"/>
          <w:sz w:val="24"/>
          <w:szCs w:val="24"/>
        </w:rPr>
      </w:pPr>
      <w:r>
        <w:rPr>
          <w:rFonts w:hint="eastAsia" w:cs="宋体"/>
          <w:sz w:val="24"/>
          <w:szCs w:val="24"/>
        </w:rPr>
        <w:t>3、卖方在每批次产品交货前</w:t>
      </w:r>
      <w:r>
        <w:rPr>
          <w:rFonts w:hint="eastAsia" w:cs="宋体"/>
          <w:sz w:val="24"/>
          <w:szCs w:val="24"/>
          <w:u w:val="single"/>
        </w:rPr>
        <w:t xml:space="preserve"> 5</w:t>
      </w:r>
      <w:r>
        <w:rPr>
          <w:rFonts w:hint="eastAsia" w:cs="宋体"/>
          <w:sz w:val="24"/>
          <w:szCs w:val="24"/>
        </w:rPr>
        <w:t>日内应通知买方发货和到达交货地点的时间。</w:t>
      </w:r>
    </w:p>
    <w:p>
      <w:pPr>
        <w:pStyle w:val="13"/>
        <w:spacing w:line="360" w:lineRule="auto"/>
        <w:ind w:left="0" w:leftChars="0" w:firstLine="480" w:firstLineChars="200"/>
        <w:rPr>
          <w:rFonts w:hint="eastAsia" w:cs="宋体"/>
          <w:sz w:val="24"/>
          <w:szCs w:val="24"/>
        </w:rPr>
      </w:pPr>
      <w:r>
        <w:rPr>
          <w:rFonts w:hint="eastAsia" w:cs="宋体"/>
          <w:sz w:val="24"/>
          <w:szCs w:val="24"/>
        </w:rPr>
        <w:t>4、由于买方变更交货地点而增加运输周期的，交货时间顺延。</w:t>
      </w:r>
    </w:p>
    <w:p>
      <w:pPr>
        <w:pStyle w:val="13"/>
        <w:spacing w:line="360" w:lineRule="auto"/>
        <w:ind w:left="0" w:leftChars="0"/>
        <w:outlineLvl w:val="1"/>
        <w:rPr>
          <w:rFonts w:hint="eastAsia" w:cs="宋体"/>
          <w:b/>
          <w:sz w:val="24"/>
          <w:szCs w:val="24"/>
        </w:rPr>
      </w:pPr>
      <w:bookmarkStart w:id="716" w:name="_Toc22165"/>
      <w:bookmarkStart w:id="717" w:name="_Toc25920"/>
      <w:bookmarkStart w:id="718" w:name="_Toc26416"/>
      <w:bookmarkStart w:id="719" w:name="_Toc24244"/>
      <w:bookmarkStart w:id="720" w:name="_Toc21882"/>
      <w:r>
        <w:rPr>
          <w:rFonts w:hint="eastAsia" w:cs="宋体"/>
          <w:b/>
          <w:sz w:val="24"/>
          <w:szCs w:val="24"/>
        </w:rPr>
        <w:t>六、随机备品、配件及工具的供应办法：</w:t>
      </w:r>
      <w:bookmarkEnd w:id="716"/>
      <w:bookmarkEnd w:id="717"/>
      <w:bookmarkEnd w:id="718"/>
      <w:bookmarkEnd w:id="719"/>
      <w:bookmarkEnd w:id="720"/>
    </w:p>
    <w:p>
      <w:pPr>
        <w:pStyle w:val="13"/>
        <w:spacing w:line="360" w:lineRule="auto"/>
        <w:ind w:left="0" w:leftChars="0" w:firstLine="480" w:firstLineChars="200"/>
        <w:rPr>
          <w:rFonts w:hint="eastAsia" w:cs="宋体"/>
          <w:sz w:val="24"/>
          <w:szCs w:val="24"/>
        </w:rPr>
      </w:pPr>
      <w:r>
        <w:rPr>
          <w:rFonts w:hint="eastAsia" w:cs="宋体"/>
          <w:sz w:val="24"/>
          <w:szCs w:val="24"/>
        </w:rPr>
        <w:t>□ 1、卖方按设备特点，免费提供齐全的随机备品、配件及工具，对特殊的配件，卖方应有必要的储备，以满足买方的应急需要。</w:t>
      </w:r>
    </w:p>
    <w:p>
      <w:pPr>
        <w:pStyle w:val="13"/>
        <w:spacing w:line="360" w:lineRule="auto"/>
        <w:ind w:left="0" w:leftChars="0" w:firstLine="480" w:firstLineChars="200"/>
        <w:rPr>
          <w:rFonts w:hint="eastAsia" w:cs="宋体"/>
          <w:sz w:val="24"/>
          <w:szCs w:val="24"/>
        </w:rPr>
      </w:pPr>
      <w:r>
        <w:rPr>
          <w:rFonts w:hint="eastAsia" w:cs="宋体"/>
          <w:sz w:val="24"/>
          <w:szCs w:val="24"/>
        </w:rPr>
        <w:t>□ 2、卖方免费提供部分备品备件，名称及数量详见附件。</w:t>
      </w:r>
    </w:p>
    <w:p>
      <w:pPr>
        <w:pStyle w:val="13"/>
        <w:spacing w:line="360" w:lineRule="auto"/>
        <w:ind w:left="0" w:leftChars="0" w:firstLine="480" w:firstLineChars="200"/>
        <w:rPr>
          <w:rFonts w:hint="eastAsia" w:cs="宋体"/>
          <w:sz w:val="24"/>
          <w:szCs w:val="24"/>
        </w:rPr>
      </w:pPr>
      <w:r>
        <w:rPr>
          <w:rFonts w:hint="eastAsia" w:cs="宋体"/>
          <w:sz w:val="24"/>
          <w:szCs w:val="24"/>
        </w:rPr>
        <w:sym w:font="Wingdings 2" w:char="00A3"/>
      </w:r>
      <w:r>
        <w:rPr>
          <w:rFonts w:hint="eastAsia" w:cs="宋体"/>
          <w:sz w:val="24"/>
          <w:szCs w:val="24"/>
        </w:rPr>
        <w:t xml:space="preserve"> 3、卖方免费提供部分备品备件，名称及数量详见本合同相关技术协议约定。</w:t>
      </w:r>
    </w:p>
    <w:p>
      <w:pPr>
        <w:pStyle w:val="13"/>
        <w:spacing w:line="360" w:lineRule="auto"/>
        <w:ind w:left="0" w:leftChars="0" w:firstLine="480" w:firstLineChars="200"/>
        <w:rPr>
          <w:rFonts w:hint="eastAsia" w:cs="宋体"/>
          <w:sz w:val="24"/>
          <w:szCs w:val="24"/>
        </w:rPr>
      </w:pPr>
      <w:r>
        <w:rPr>
          <w:rFonts w:hint="eastAsia" w:cs="宋体"/>
          <w:sz w:val="24"/>
          <w:szCs w:val="24"/>
        </w:rPr>
        <w:t>□ 4、无需提供备品备件。</w:t>
      </w:r>
    </w:p>
    <w:p>
      <w:pPr>
        <w:pStyle w:val="13"/>
        <w:spacing w:line="360" w:lineRule="auto"/>
        <w:ind w:left="0" w:leftChars="0" w:firstLine="480" w:firstLineChars="200"/>
        <w:rPr>
          <w:rFonts w:hint="eastAsia" w:cs="宋体"/>
          <w:sz w:val="24"/>
          <w:szCs w:val="24"/>
        </w:rPr>
      </w:pPr>
      <w:r>
        <w:rPr>
          <w:rFonts w:hint="eastAsia" w:cs="宋体"/>
          <w:sz w:val="24"/>
          <w:szCs w:val="24"/>
        </w:rPr>
        <w:sym w:font="Wingdings 2" w:char="00A3"/>
      </w:r>
      <w:r>
        <w:rPr>
          <w:rFonts w:hint="eastAsia" w:cs="宋体"/>
          <w:sz w:val="24"/>
          <w:szCs w:val="24"/>
        </w:rPr>
        <w:t xml:space="preserve"> 5、在质保期届满后，卖方应按买方的要求随时以最优惠的价格向买方提供设备所需的备品、配件及工具等备品备件。</w:t>
      </w:r>
    </w:p>
    <w:p>
      <w:pPr>
        <w:pStyle w:val="13"/>
        <w:spacing w:line="360" w:lineRule="auto"/>
        <w:ind w:left="0" w:leftChars="0"/>
        <w:outlineLvl w:val="1"/>
        <w:rPr>
          <w:rFonts w:hint="eastAsia" w:cs="宋体"/>
          <w:b/>
          <w:sz w:val="24"/>
          <w:szCs w:val="24"/>
        </w:rPr>
      </w:pPr>
      <w:bookmarkStart w:id="721" w:name="_Toc17140"/>
      <w:bookmarkStart w:id="722" w:name="_Toc20385"/>
      <w:bookmarkStart w:id="723" w:name="_Toc468"/>
      <w:bookmarkStart w:id="724" w:name="_Toc28775"/>
      <w:bookmarkStart w:id="725" w:name="_Toc27996"/>
      <w:r>
        <w:rPr>
          <w:rFonts w:hint="eastAsia" w:cs="宋体"/>
          <w:b/>
          <w:sz w:val="24"/>
          <w:szCs w:val="24"/>
        </w:rPr>
        <w:t>七、合同价款及支付方式：</w:t>
      </w:r>
      <w:bookmarkEnd w:id="721"/>
      <w:bookmarkEnd w:id="722"/>
      <w:bookmarkEnd w:id="723"/>
      <w:bookmarkEnd w:id="724"/>
      <w:bookmarkEnd w:id="725"/>
    </w:p>
    <w:p>
      <w:pPr>
        <w:pStyle w:val="13"/>
        <w:spacing w:after="0" w:line="360" w:lineRule="auto"/>
        <w:ind w:left="0" w:leftChars="0" w:firstLine="480" w:firstLineChars="200"/>
        <w:rPr>
          <w:rFonts w:hint="eastAsia" w:cs="宋体"/>
          <w:sz w:val="24"/>
          <w:szCs w:val="24"/>
        </w:rPr>
      </w:pPr>
      <w:r>
        <w:rPr>
          <w:rFonts w:hint="eastAsia" w:cs="宋体"/>
          <w:sz w:val="24"/>
          <w:szCs w:val="24"/>
        </w:rPr>
        <w:t>1、合同总价款（含税）为</w:t>
      </w:r>
      <w:r>
        <w:rPr>
          <w:rFonts w:hint="eastAsia" w:cs="宋体"/>
          <w:sz w:val="24"/>
          <w:szCs w:val="24"/>
          <w:u w:val="single"/>
        </w:rPr>
        <w:t xml:space="preserve">      </w:t>
      </w:r>
      <w:r>
        <w:rPr>
          <w:rFonts w:hint="eastAsia" w:cs="宋体"/>
          <w:sz w:val="24"/>
          <w:szCs w:val="24"/>
        </w:rPr>
        <w:t>元人民币,（大写RMB）：</w:t>
      </w:r>
      <w:r>
        <w:rPr>
          <w:rFonts w:hint="eastAsia" w:cs="宋体"/>
          <w:b/>
          <w:sz w:val="24"/>
          <w:szCs w:val="24"/>
          <w:u w:val="single"/>
        </w:rPr>
        <w:t xml:space="preserve">          </w:t>
      </w:r>
      <w:r>
        <w:rPr>
          <w:rFonts w:hint="eastAsia" w:cs="宋体"/>
          <w:b/>
          <w:bCs/>
          <w:sz w:val="24"/>
          <w:szCs w:val="24"/>
        </w:rPr>
        <w:t>。</w:t>
      </w:r>
    </w:p>
    <w:p>
      <w:pPr>
        <w:pStyle w:val="13"/>
        <w:spacing w:after="0" w:line="360" w:lineRule="auto"/>
        <w:ind w:left="0" w:leftChars="0" w:firstLine="480" w:firstLineChars="200"/>
        <w:rPr>
          <w:rFonts w:hint="eastAsia" w:cs="宋体"/>
          <w:sz w:val="24"/>
          <w:szCs w:val="24"/>
        </w:rPr>
      </w:pPr>
      <w:r>
        <w:rPr>
          <w:rFonts w:hint="eastAsia" w:cs="宋体"/>
          <w:sz w:val="24"/>
          <w:szCs w:val="24"/>
        </w:rPr>
        <w:t>2、支付方式：</w:t>
      </w:r>
    </w:p>
    <w:p>
      <w:pPr>
        <w:pStyle w:val="13"/>
        <w:spacing w:line="360" w:lineRule="auto"/>
        <w:ind w:left="0" w:leftChars="0" w:firstLine="480" w:firstLineChars="200"/>
        <w:rPr>
          <w:rFonts w:hint="eastAsia" w:cs="宋体"/>
          <w:sz w:val="24"/>
          <w:szCs w:val="24"/>
        </w:rPr>
      </w:pPr>
      <w:r>
        <w:rPr>
          <w:rFonts w:hint="eastAsia" w:cs="宋体"/>
          <w:sz w:val="24"/>
          <w:szCs w:val="24"/>
        </w:rPr>
        <w:t>□ ① 卖方将全部设备送到指定地点，经买方初步验收合格后</w:t>
      </w:r>
      <w:r>
        <w:rPr>
          <w:rFonts w:hint="eastAsia" w:cs="宋体"/>
          <w:sz w:val="24"/>
          <w:szCs w:val="24"/>
          <w:u w:val="single"/>
        </w:rPr>
        <w:t xml:space="preserve">  </w:t>
      </w:r>
      <w:r>
        <w:rPr>
          <w:rFonts w:hint="eastAsia" w:cs="宋体"/>
          <w:sz w:val="24"/>
          <w:szCs w:val="24"/>
        </w:rPr>
        <w:t>日内，且买方收到卖方提交的金额为合同总价款</w:t>
      </w:r>
      <w:r>
        <w:rPr>
          <w:rFonts w:hint="eastAsia" w:cs="宋体"/>
          <w:sz w:val="24"/>
          <w:szCs w:val="24"/>
          <w:u w:val="single"/>
        </w:rPr>
        <w:t xml:space="preserve">   </w:t>
      </w:r>
      <w:r>
        <w:rPr>
          <w:rFonts w:hint="eastAsia" w:cs="宋体"/>
          <w:sz w:val="24"/>
          <w:szCs w:val="24"/>
        </w:rPr>
        <w:t>%的增值税专用发票，买方向卖方支付合同总价款的</w:t>
      </w:r>
      <w:r>
        <w:rPr>
          <w:rFonts w:hint="eastAsia" w:cs="宋体"/>
          <w:sz w:val="24"/>
          <w:szCs w:val="24"/>
          <w:u w:val="single"/>
        </w:rPr>
        <w:t xml:space="preserve">         </w:t>
      </w:r>
      <w:r>
        <w:rPr>
          <w:rFonts w:hint="eastAsia" w:cs="宋体"/>
          <w:sz w:val="24"/>
          <w:szCs w:val="24"/>
        </w:rPr>
        <w:t>%，计</w:t>
      </w:r>
      <w:r>
        <w:rPr>
          <w:rFonts w:hint="eastAsia" w:cs="宋体"/>
          <w:sz w:val="24"/>
          <w:szCs w:val="24"/>
          <w:u w:val="single"/>
        </w:rPr>
        <w:t xml:space="preserve">         </w:t>
      </w:r>
      <w:r>
        <w:rPr>
          <w:rFonts w:hint="eastAsia" w:cs="宋体"/>
          <w:sz w:val="24"/>
          <w:szCs w:val="24"/>
        </w:rPr>
        <w:t xml:space="preserve">元人民币。 </w:t>
      </w:r>
    </w:p>
    <w:p>
      <w:pPr>
        <w:pStyle w:val="13"/>
        <w:spacing w:line="360" w:lineRule="auto"/>
        <w:ind w:left="0" w:leftChars="0" w:right="26" w:firstLine="480" w:firstLineChars="200"/>
        <w:rPr>
          <w:rFonts w:hint="eastAsia" w:cs="宋体"/>
          <w:color w:val="FF0000"/>
          <w:sz w:val="24"/>
          <w:szCs w:val="24"/>
        </w:rPr>
      </w:pPr>
      <w:r>
        <w:rPr>
          <w:rFonts w:hint="eastAsia" w:cs="宋体"/>
          <w:sz w:val="24"/>
          <w:szCs w:val="24"/>
        </w:rPr>
        <w:sym w:font="Wingdings 2" w:char="0052"/>
      </w:r>
      <w:r>
        <w:rPr>
          <w:rFonts w:hint="eastAsia" w:cs="宋体"/>
          <w:sz w:val="24"/>
          <w:szCs w:val="24"/>
        </w:rPr>
        <w:t xml:space="preserve"> ②</w:t>
      </w:r>
      <w:r>
        <w:rPr>
          <w:rFonts w:hint="eastAsia" w:cs="宋体"/>
          <w:bCs/>
          <w:sz w:val="24"/>
          <w:szCs w:val="24"/>
          <w:highlight w:val="none"/>
        </w:rPr>
        <w:t>合同签订收到</w:t>
      </w:r>
      <w:r>
        <w:rPr>
          <w:rFonts w:hint="eastAsia" w:cs="宋体"/>
          <w:bCs/>
          <w:sz w:val="24"/>
          <w:szCs w:val="24"/>
          <w:highlight w:val="none"/>
          <w:lang w:val="en-US" w:eastAsia="zh-CN"/>
        </w:rPr>
        <w:t>中标</w:t>
      </w:r>
      <w:r>
        <w:rPr>
          <w:rFonts w:hint="eastAsia" w:cs="宋体"/>
          <w:bCs/>
          <w:sz w:val="24"/>
          <w:szCs w:val="24"/>
          <w:highlight w:val="none"/>
        </w:rPr>
        <w:t>方“制造商的项目实施计划表、制造部门交货期承诺函、技术部门技术承诺函”后十天内</w:t>
      </w:r>
      <w:r>
        <w:rPr>
          <w:rFonts w:hint="eastAsia" w:cs="宋体"/>
          <w:bCs/>
          <w:sz w:val="24"/>
          <w:szCs w:val="24"/>
          <w:highlight w:val="none"/>
          <w:lang w:val="en-US" w:eastAsia="zh-CN"/>
        </w:rPr>
        <w:t>招标方</w:t>
      </w:r>
      <w:r>
        <w:rPr>
          <w:rFonts w:hint="eastAsia" w:cs="宋体"/>
          <w:bCs/>
          <w:sz w:val="24"/>
          <w:szCs w:val="24"/>
          <w:highlight w:val="none"/>
        </w:rPr>
        <w:t>向</w:t>
      </w:r>
      <w:r>
        <w:rPr>
          <w:rFonts w:hint="eastAsia" w:cs="宋体"/>
          <w:bCs/>
          <w:sz w:val="24"/>
          <w:szCs w:val="24"/>
          <w:highlight w:val="none"/>
          <w:lang w:val="en-US" w:eastAsia="zh-CN"/>
        </w:rPr>
        <w:t>中标</w:t>
      </w:r>
      <w:r>
        <w:rPr>
          <w:rFonts w:hint="eastAsia" w:cs="宋体"/>
          <w:bCs/>
          <w:sz w:val="24"/>
          <w:szCs w:val="24"/>
          <w:highlight w:val="none"/>
        </w:rPr>
        <w:t>方支付合同总额30％的预付货款。发货前再支付3</w:t>
      </w:r>
      <w:r>
        <w:rPr>
          <w:rFonts w:cs="宋体"/>
          <w:bCs/>
          <w:sz w:val="24"/>
          <w:szCs w:val="24"/>
          <w:highlight w:val="none"/>
        </w:rPr>
        <w:t>0%</w:t>
      </w:r>
      <w:r>
        <w:rPr>
          <w:rFonts w:hint="eastAsia" w:cs="宋体"/>
          <w:bCs/>
          <w:sz w:val="24"/>
          <w:szCs w:val="24"/>
          <w:highlight w:val="none"/>
        </w:rPr>
        <w:t>到货款，</w:t>
      </w:r>
      <w:r>
        <w:rPr>
          <w:rFonts w:hint="eastAsia" w:cs="宋体"/>
          <w:bCs/>
          <w:sz w:val="24"/>
          <w:szCs w:val="24"/>
          <w:highlight w:val="none"/>
          <w:lang w:val="en-US" w:eastAsia="zh-CN"/>
        </w:rPr>
        <w:t>设备在招标</w:t>
      </w:r>
      <w:r>
        <w:rPr>
          <w:rFonts w:hint="eastAsia" w:cs="宋体"/>
          <w:bCs/>
          <w:sz w:val="24"/>
          <w:szCs w:val="24"/>
          <w:highlight w:val="none"/>
        </w:rPr>
        <w:t>方现场安装调试完毕并经最终综合验收合格（三包期起算日）后10日内</w:t>
      </w:r>
      <w:r>
        <w:rPr>
          <w:rFonts w:hint="eastAsia" w:cs="宋体"/>
          <w:bCs/>
          <w:sz w:val="24"/>
          <w:szCs w:val="24"/>
          <w:highlight w:val="none"/>
          <w:lang w:val="en-US" w:eastAsia="zh-CN"/>
        </w:rPr>
        <w:t>收到合同全额</w:t>
      </w:r>
      <w:r>
        <w:rPr>
          <w:rFonts w:hint="eastAsia" w:cs="宋体"/>
          <w:bCs/>
          <w:sz w:val="24"/>
          <w:szCs w:val="24"/>
          <w:highlight w:val="none"/>
        </w:rPr>
        <w:t>增值税发票后，向</w:t>
      </w:r>
      <w:r>
        <w:rPr>
          <w:rFonts w:hint="eastAsia" w:cs="宋体"/>
          <w:bCs/>
          <w:sz w:val="24"/>
          <w:szCs w:val="24"/>
          <w:highlight w:val="none"/>
          <w:lang w:val="en-US" w:eastAsia="zh-CN"/>
        </w:rPr>
        <w:t>中标</w:t>
      </w:r>
      <w:r>
        <w:rPr>
          <w:rFonts w:hint="eastAsia" w:cs="宋体"/>
          <w:bCs/>
          <w:sz w:val="24"/>
          <w:szCs w:val="24"/>
          <w:highlight w:val="none"/>
        </w:rPr>
        <w:t>方支付合同金额</w:t>
      </w:r>
      <w:r>
        <w:rPr>
          <w:rFonts w:cs="宋体"/>
          <w:bCs/>
          <w:sz w:val="24"/>
          <w:szCs w:val="24"/>
          <w:highlight w:val="none"/>
        </w:rPr>
        <w:t>3</w:t>
      </w:r>
      <w:r>
        <w:rPr>
          <w:rFonts w:hint="eastAsia" w:cs="宋体"/>
          <w:bCs/>
          <w:sz w:val="24"/>
          <w:szCs w:val="24"/>
          <w:highlight w:val="none"/>
        </w:rPr>
        <w:t>0％；余10%的质保金验收合格后满一年一个月内结清</w:t>
      </w:r>
      <w:r>
        <w:rPr>
          <w:rFonts w:hint="eastAsia" w:cs="宋体"/>
          <w:bCs/>
          <w:sz w:val="24"/>
          <w:szCs w:val="24"/>
          <w:highlight w:val="none"/>
          <w:lang w:eastAsia="zh-CN"/>
        </w:rPr>
        <w:t>。</w:t>
      </w:r>
    </w:p>
    <w:p>
      <w:pPr>
        <w:pStyle w:val="13"/>
        <w:spacing w:line="360" w:lineRule="auto"/>
        <w:ind w:left="0" w:leftChars="0" w:right="26" w:firstLine="480" w:firstLineChars="200"/>
        <w:rPr>
          <w:rFonts w:hint="eastAsia" w:cs="宋体"/>
          <w:sz w:val="24"/>
          <w:szCs w:val="24"/>
        </w:rPr>
      </w:pPr>
      <w:r>
        <w:rPr>
          <w:rFonts w:hint="eastAsia" w:cs="宋体"/>
          <w:sz w:val="24"/>
          <w:szCs w:val="24"/>
        </w:rPr>
        <w:t>□ ③合同生效后</w:t>
      </w:r>
      <w:r>
        <w:rPr>
          <w:rFonts w:hint="eastAsia" w:cs="宋体"/>
          <w:sz w:val="24"/>
          <w:szCs w:val="24"/>
          <w:u w:val="single"/>
        </w:rPr>
        <w:t xml:space="preserve">   日</w:t>
      </w:r>
      <w:r>
        <w:rPr>
          <w:rFonts w:hint="eastAsia" w:cs="宋体"/>
          <w:sz w:val="24"/>
          <w:szCs w:val="24"/>
        </w:rPr>
        <w:t xml:space="preserve">内预付合同总金额的 </w:t>
      </w:r>
      <w:r>
        <w:rPr>
          <w:rFonts w:hint="eastAsia" w:cs="宋体"/>
          <w:sz w:val="24"/>
          <w:szCs w:val="24"/>
          <w:u w:val="single"/>
        </w:rPr>
        <w:t xml:space="preserve">    </w:t>
      </w:r>
      <w:r>
        <w:rPr>
          <w:rFonts w:hint="eastAsia" w:cs="宋体"/>
          <w:sz w:val="24"/>
          <w:szCs w:val="24"/>
        </w:rPr>
        <w:t>%，货到验收合格且收到卖方提交的金额为合同总价款</w:t>
      </w:r>
      <w:r>
        <w:rPr>
          <w:rFonts w:hint="eastAsia" w:cs="宋体"/>
          <w:sz w:val="24"/>
          <w:szCs w:val="24"/>
          <w:u w:val="single"/>
        </w:rPr>
        <w:t xml:space="preserve">   </w:t>
      </w:r>
      <w:r>
        <w:rPr>
          <w:rFonts w:hint="eastAsia" w:cs="宋体"/>
          <w:sz w:val="24"/>
          <w:szCs w:val="24"/>
        </w:rPr>
        <w:t>%的增值税发票后，</w:t>
      </w:r>
      <w:r>
        <w:rPr>
          <w:rFonts w:hint="eastAsia" w:cs="宋体"/>
          <w:sz w:val="24"/>
          <w:szCs w:val="24"/>
          <w:u w:val="single"/>
        </w:rPr>
        <w:t xml:space="preserve">    </w:t>
      </w:r>
      <w:r>
        <w:rPr>
          <w:rFonts w:hint="eastAsia" w:cs="宋体"/>
          <w:sz w:val="24"/>
          <w:szCs w:val="24"/>
        </w:rPr>
        <w:t>日内支付剩余货款。</w:t>
      </w:r>
    </w:p>
    <w:p>
      <w:pPr>
        <w:pStyle w:val="13"/>
        <w:spacing w:line="360" w:lineRule="auto"/>
        <w:ind w:left="0" w:leftChars="0" w:firstLine="480" w:firstLineChars="200"/>
        <w:rPr>
          <w:rFonts w:hint="eastAsia" w:cs="宋体"/>
          <w:sz w:val="24"/>
          <w:szCs w:val="24"/>
        </w:rPr>
      </w:pPr>
      <w:r>
        <w:rPr>
          <w:rFonts w:hint="eastAsia" w:cs="宋体"/>
          <w:sz w:val="24"/>
          <w:szCs w:val="24"/>
        </w:rPr>
        <w:t>3、付款方式：</w:t>
      </w:r>
    </w:p>
    <w:p>
      <w:pPr>
        <w:pStyle w:val="13"/>
        <w:spacing w:line="360" w:lineRule="auto"/>
        <w:ind w:left="0" w:leftChars="0" w:firstLine="480" w:firstLineChars="200"/>
        <w:rPr>
          <w:rFonts w:hint="eastAsia" w:cs="宋体"/>
          <w:sz w:val="24"/>
          <w:szCs w:val="24"/>
        </w:rPr>
      </w:pPr>
      <w:r>
        <w:rPr>
          <w:rFonts w:hint="eastAsia" w:cs="宋体"/>
          <w:sz w:val="24"/>
          <w:szCs w:val="24"/>
          <w:lang w:eastAsia="zh-CN"/>
        </w:rPr>
        <w:t>□</w:t>
      </w:r>
      <w:r>
        <w:rPr>
          <w:rFonts w:hint="eastAsia" w:cs="宋体"/>
          <w:sz w:val="24"/>
          <w:szCs w:val="24"/>
        </w:rPr>
        <w:t>银行转账</w:t>
      </w:r>
    </w:p>
    <w:p>
      <w:pPr>
        <w:pStyle w:val="13"/>
        <w:tabs>
          <w:tab w:val="left" w:pos="1440"/>
        </w:tabs>
        <w:spacing w:line="360" w:lineRule="auto"/>
        <w:ind w:left="0" w:leftChars="0" w:right="26" w:firstLine="480" w:firstLineChars="200"/>
        <w:rPr>
          <w:rFonts w:hint="eastAsia" w:cs="宋体"/>
          <w:sz w:val="24"/>
          <w:szCs w:val="24"/>
        </w:rPr>
      </w:pPr>
      <w:r>
        <w:rPr>
          <w:rFonts w:hint="eastAsia" w:cs="宋体"/>
          <w:sz w:val="24"/>
          <w:szCs w:val="24"/>
          <w:lang w:eastAsia="zh-CN"/>
        </w:rPr>
        <w:t>□</w:t>
      </w:r>
      <w:r>
        <w:rPr>
          <w:rFonts w:hint="eastAsia" w:cs="宋体"/>
          <w:sz w:val="24"/>
          <w:szCs w:val="24"/>
        </w:rPr>
        <w:t>银行承兑汇票</w:t>
      </w:r>
    </w:p>
    <w:p>
      <w:pPr>
        <w:pStyle w:val="13"/>
        <w:tabs>
          <w:tab w:val="left" w:pos="1440"/>
        </w:tabs>
        <w:spacing w:line="360" w:lineRule="auto"/>
        <w:ind w:left="0" w:leftChars="0" w:firstLine="480" w:firstLineChars="200"/>
        <w:rPr>
          <w:rFonts w:hint="eastAsia" w:cs="宋体"/>
          <w:sz w:val="24"/>
          <w:szCs w:val="24"/>
        </w:rPr>
      </w:pPr>
      <w:r>
        <w:rPr>
          <w:rFonts w:hint="eastAsia" w:cs="宋体"/>
          <w:sz w:val="24"/>
          <w:szCs w:val="24"/>
        </w:rPr>
        <w:t>□商业承兑汇票</w:t>
      </w:r>
    </w:p>
    <w:p>
      <w:pPr>
        <w:pStyle w:val="13"/>
        <w:spacing w:line="360" w:lineRule="auto"/>
        <w:ind w:left="0" w:leftChars="0"/>
        <w:outlineLvl w:val="1"/>
        <w:rPr>
          <w:rFonts w:hint="eastAsia" w:cs="宋体"/>
          <w:b/>
          <w:sz w:val="24"/>
          <w:szCs w:val="24"/>
        </w:rPr>
      </w:pPr>
      <w:bookmarkStart w:id="726" w:name="_Toc2082"/>
      <w:bookmarkStart w:id="727" w:name="_Toc3854"/>
      <w:bookmarkStart w:id="728" w:name="_Toc497"/>
      <w:bookmarkStart w:id="729" w:name="_Toc4345"/>
      <w:bookmarkStart w:id="730" w:name="_Toc18785"/>
      <w:r>
        <w:rPr>
          <w:rFonts w:hint="eastAsia" w:cs="宋体"/>
          <w:b/>
          <w:sz w:val="24"/>
          <w:szCs w:val="24"/>
        </w:rPr>
        <w:t>八、初步验收</w:t>
      </w:r>
      <w:bookmarkEnd w:id="726"/>
      <w:bookmarkEnd w:id="727"/>
      <w:bookmarkEnd w:id="728"/>
      <w:bookmarkEnd w:id="729"/>
      <w:bookmarkEnd w:id="730"/>
    </w:p>
    <w:p>
      <w:pPr>
        <w:pStyle w:val="13"/>
        <w:spacing w:line="360" w:lineRule="auto"/>
        <w:ind w:left="0" w:leftChars="0" w:firstLine="480" w:firstLineChars="200"/>
        <w:rPr>
          <w:rFonts w:hint="eastAsia" w:cs="宋体"/>
          <w:sz w:val="24"/>
          <w:szCs w:val="24"/>
        </w:rPr>
      </w:pPr>
      <w:r>
        <w:rPr>
          <w:rFonts w:hint="eastAsia" w:cs="宋体"/>
          <w:sz w:val="24"/>
          <w:szCs w:val="24"/>
        </w:rPr>
        <w:t>1、每批设备由卖方送到买方指定地点后</w:t>
      </w:r>
      <w:r>
        <w:rPr>
          <w:rFonts w:hint="eastAsia" w:cs="宋体"/>
          <w:sz w:val="24"/>
          <w:szCs w:val="24"/>
          <w:u w:val="single"/>
        </w:rPr>
        <w:t xml:space="preserve">   </w:t>
      </w:r>
      <w:r>
        <w:rPr>
          <w:rFonts w:hint="eastAsia" w:cs="宋体"/>
          <w:sz w:val="24"/>
          <w:szCs w:val="24"/>
        </w:rPr>
        <w:t>日内，在买卖双方均在场并确认包装的完好性后，由买卖双方对产品的包装、外观、数量、商标、型号、规格等进行初步验收，签署检验报告。如卖方未按约定到指定地点参加检验的，应视为卖方对买方单方检验的结果予以确认。</w:t>
      </w:r>
    </w:p>
    <w:p>
      <w:pPr>
        <w:pStyle w:val="13"/>
        <w:spacing w:line="360" w:lineRule="auto"/>
        <w:ind w:left="0" w:leftChars="0" w:firstLine="480" w:firstLineChars="200"/>
        <w:rPr>
          <w:rFonts w:hint="eastAsia" w:cs="宋体"/>
          <w:sz w:val="24"/>
          <w:szCs w:val="24"/>
        </w:rPr>
      </w:pPr>
      <w:r>
        <w:rPr>
          <w:rFonts w:hint="eastAsia" w:cs="宋体"/>
          <w:sz w:val="24"/>
          <w:szCs w:val="24"/>
        </w:rPr>
        <w:t>如发现卖方所交的产品有任何不符合合同规定之处，应做好记录，并由双方代表签字，作为买方向卖方提出修理或更换的依据。</w:t>
      </w:r>
    </w:p>
    <w:p>
      <w:pPr>
        <w:pStyle w:val="13"/>
        <w:spacing w:line="360" w:lineRule="auto"/>
        <w:ind w:left="0" w:leftChars="0" w:firstLine="480" w:firstLineChars="200"/>
        <w:rPr>
          <w:rFonts w:hint="eastAsia" w:cs="宋体"/>
          <w:sz w:val="24"/>
          <w:szCs w:val="24"/>
        </w:rPr>
      </w:pPr>
      <w:r>
        <w:rPr>
          <w:rFonts w:hint="eastAsia" w:cs="宋体"/>
          <w:sz w:val="24"/>
          <w:szCs w:val="24"/>
        </w:rPr>
        <w:t>如双方代表在验收中对检验结果不能取得一致意见时，应由买方选定的第三方进行检验，第三方出具的检验证书对双方均有约束力，检验费用由责任方承担。一旦检验的设备有产品质量问题或不符合买方需求的，即视为卖方交付的同类设备全部不合格，卖方除应负责包退包换与承担相关费用外，还并按合同约定承担相应的违约责任。</w:t>
      </w:r>
    </w:p>
    <w:p>
      <w:pPr>
        <w:pStyle w:val="13"/>
        <w:spacing w:line="360" w:lineRule="auto"/>
        <w:ind w:left="0" w:leftChars="0" w:firstLine="480" w:firstLineChars="200"/>
        <w:rPr>
          <w:rFonts w:hint="eastAsia" w:cs="宋体"/>
          <w:sz w:val="24"/>
          <w:szCs w:val="24"/>
        </w:rPr>
      </w:pPr>
      <w:r>
        <w:rPr>
          <w:rFonts w:hint="eastAsia" w:cs="宋体"/>
          <w:sz w:val="24"/>
          <w:szCs w:val="24"/>
        </w:rPr>
        <w:t>2、卖方随设备向买方交付的图纸和技术资料包括</w:t>
      </w:r>
      <w:r>
        <w:rPr>
          <w:rFonts w:hint="eastAsia" w:cs="宋体"/>
          <w:sz w:val="24"/>
          <w:szCs w:val="24"/>
          <w:u w:val="single"/>
        </w:rPr>
        <w:t xml:space="preserve">            等</w:t>
      </w:r>
      <w:r>
        <w:rPr>
          <w:rFonts w:hint="eastAsia" w:cs="宋体"/>
          <w:sz w:val="24"/>
          <w:szCs w:val="24"/>
        </w:rPr>
        <w:t>。</w:t>
      </w:r>
    </w:p>
    <w:p>
      <w:pPr>
        <w:pStyle w:val="13"/>
        <w:spacing w:line="360" w:lineRule="auto"/>
        <w:ind w:left="0" w:leftChars="0" w:firstLine="480" w:firstLineChars="200"/>
        <w:rPr>
          <w:rFonts w:hint="eastAsia" w:cs="宋体"/>
          <w:sz w:val="24"/>
          <w:szCs w:val="24"/>
        </w:rPr>
      </w:pPr>
      <w:r>
        <w:rPr>
          <w:rFonts w:hint="eastAsia" w:cs="宋体"/>
          <w:sz w:val="24"/>
          <w:szCs w:val="24"/>
        </w:rPr>
        <w:t>3、本条规定的验收仅为设备到货的初步检验，无论是否发现问题，以及卖方是否按买方要求进行了更换或修理，均不能被视为卖方按本合同的规定承担的质量保证责任的解除，不能减免卖方对设备质量应负的责任，此验收不作为对产品内在质量检验的依据。</w:t>
      </w:r>
    </w:p>
    <w:p>
      <w:pPr>
        <w:pStyle w:val="13"/>
        <w:spacing w:line="360" w:lineRule="auto"/>
        <w:ind w:left="0" w:leftChars="0"/>
        <w:outlineLvl w:val="1"/>
        <w:rPr>
          <w:rFonts w:hint="eastAsia" w:cs="宋体"/>
          <w:b/>
          <w:sz w:val="24"/>
          <w:szCs w:val="24"/>
        </w:rPr>
      </w:pPr>
      <w:bookmarkStart w:id="731" w:name="_Toc6135"/>
      <w:bookmarkStart w:id="732" w:name="_Toc10888"/>
      <w:bookmarkStart w:id="733" w:name="_Toc8532"/>
      <w:bookmarkStart w:id="734" w:name="_Toc10097"/>
      <w:bookmarkStart w:id="735" w:name="_Toc26576"/>
      <w:r>
        <w:rPr>
          <w:rFonts w:hint="eastAsia" w:cs="宋体"/>
          <w:b/>
          <w:sz w:val="24"/>
          <w:szCs w:val="24"/>
        </w:rPr>
        <w:t>九、安装、调试和验收</w:t>
      </w:r>
      <w:bookmarkEnd w:id="731"/>
      <w:bookmarkEnd w:id="732"/>
      <w:bookmarkEnd w:id="733"/>
      <w:bookmarkEnd w:id="734"/>
      <w:bookmarkEnd w:id="735"/>
    </w:p>
    <w:p>
      <w:pPr>
        <w:pStyle w:val="13"/>
        <w:spacing w:line="360" w:lineRule="auto"/>
        <w:ind w:left="0" w:leftChars="0" w:firstLine="480" w:firstLineChars="200"/>
        <w:rPr>
          <w:rFonts w:hint="eastAsia" w:cs="宋体"/>
          <w:sz w:val="24"/>
          <w:szCs w:val="24"/>
        </w:rPr>
      </w:pPr>
      <w:r>
        <w:rPr>
          <w:rFonts w:hint="eastAsia" w:cs="宋体"/>
          <w:sz w:val="24"/>
          <w:szCs w:val="24"/>
        </w:rPr>
        <w:t>1、本合同设备如需安装，由</w:t>
      </w:r>
      <w:r>
        <w:rPr>
          <w:rFonts w:hint="eastAsia" w:cs="宋体"/>
          <w:sz w:val="24"/>
          <w:szCs w:val="24"/>
          <w:u w:val="single"/>
        </w:rPr>
        <w:t>卖</w:t>
      </w:r>
      <w:r>
        <w:rPr>
          <w:rFonts w:hint="eastAsia" w:cs="宋体"/>
          <w:sz w:val="24"/>
          <w:szCs w:val="24"/>
        </w:rPr>
        <w:t>方负责安装。</w:t>
      </w:r>
    </w:p>
    <w:p>
      <w:pPr>
        <w:pStyle w:val="13"/>
        <w:spacing w:line="360" w:lineRule="auto"/>
        <w:ind w:left="0" w:leftChars="0" w:firstLine="480" w:firstLineChars="200"/>
        <w:rPr>
          <w:rFonts w:hint="eastAsia" w:cs="宋体"/>
          <w:sz w:val="24"/>
          <w:szCs w:val="24"/>
        </w:rPr>
      </w:pPr>
      <w:r>
        <w:rPr>
          <w:rFonts w:hint="eastAsia" w:cs="宋体"/>
          <w:sz w:val="24"/>
          <w:szCs w:val="24"/>
        </w:rPr>
        <w:t>2、卖方负责安装，买方应提供适于安装的现场环境，并配合卖方进行安装，卖方应自带用以安装、调试过程中所需的各种工具、仪器仪表及易损件。</w:t>
      </w:r>
    </w:p>
    <w:p>
      <w:pPr>
        <w:pStyle w:val="13"/>
        <w:spacing w:line="360" w:lineRule="auto"/>
        <w:ind w:left="0" w:leftChars="0" w:firstLine="480" w:firstLineChars="200"/>
        <w:rPr>
          <w:rFonts w:hint="eastAsia" w:cs="宋体"/>
          <w:sz w:val="24"/>
          <w:szCs w:val="24"/>
        </w:rPr>
      </w:pPr>
      <w:r>
        <w:rPr>
          <w:rFonts w:hint="eastAsia" w:cs="宋体"/>
          <w:sz w:val="24"/>
          <w:szCs w:val="24"/>
        </w:rPr>
        <w:t>3、安装完毕后，买卖双方应对设备进行调试，卖方应尽快解决出现的问题，其所需时间不应超过</w:t>
      </w:r>
      <w:r>
        <w:rPr>
          <w:rFonts w:hint="eastAsia" w:cs="宋体"/>
          <w:sz w:val="24"/>
          <w:szCs w:val="24"/>
          <w:u w:val="single"/>
        </w:rPr>
        <w:t xml:space="preserve"> 7  </w:t>
      </w:r>
      <w:r>
        <w:rPr>
          <w:rFonts w:hint="eastAsia" w:cs="宋体"/>
          <w:sz w:val="24"/>
          <w:szCs w:val="24"/>
        </w:rPr>
        <w:t>日，在此期间，如设备能够安全稳定运行，买卖双方确定进行性能验收试验的时间，设备进入试运行期间，试运行期为</w:t>
      </w:r>
      <w:r>
        <w:rPr>
          <w:rFonts w:hint="eastAsia" w:cs="宋体"/>
          <w:sz w:val="24"/>
          <w:szCs w:val="24"/>
          <w:u w:val="single"/>
        </w:rPr>
        <w:t xml:space="preserve">  20个工作日</w:t>
      </w:r>
      <w:r>
        <w:rPr>
          <w:rFonts w:hint="eastAsia" w:cs="宋体"/>
          <w:sz w:val="24"/>
          <w:szCs w:val="24"/>
        </w:rPr>
        <w:t>。</w:t>
      </w:r>
    </w:p>
    <w:p>
      <w:pPr>
        <w:pStyle w:val="13"/>
        <w:spacing w:line="360" w:lineRule="auto"/>
        <w:ind w:left="0" w:leftChars="0" w:firstLine="480" w:firstLineChars="200"/>
        <w:rPr>
          <w:rFonts w:hint="eastAsia" w:cs="宋体"/>
          <w:sz w:val="24"/>
          <w:szCs w:val="24"/>
        </w:rPr>
      </w:pPr>
      <w:r>
        <w:rPr>
          <w:rFonts w:hint="eastAsia" w:cs="宋体"/>
          <w:sz w:val="24"/>
          <w:szCs w:val="24"/>
        </w:rPr>
        <w:t>4、合同设备在试运行期间运行稳定，达到本合同规定的技术标准，各项性能指标合格，则视为调试验收合格，双方签署安装调试验收证书。</w:t>
      </w:r>
    </w:p>
    <w:p>
      <w:pPr>
        <w:pStyle w:val="13"/>
        <w:spacing w:line="360" w:lineRule="auto"/>
        <w:ind w:left="0" w:leftChars="0" w:firstLine="480" w:firstLineChars="200"/>
        <w:rPr>
          <w:rFonts w:hint="eastAsia" w:cs="宋体"/>
          <w:sz w:val="24"/>
          <w:szCs w:val="24"/>
        </w:rPr>
      </w:pPr>
      <w:r>
        <w:rPr>
          <w:rFonts w:hint="eastAsia" w:cs="宋体"/>
          <w:sz w:val="24"/>
          <w:szCs w:val="24"/>
        </w:rPr>
        <w:t>5、如合同设备在试运行期间及设备性能试验验收时，在不影响本合同设备安全、可靠运行的条件下，如有个别微小缺陷，在双方商定的时间内，卖方免费修理上述微小缺陷后，买方同意签署安装调试验收证书。</w:t>
      </w:r>
    </w:p>
    <w:p>
      <w:pPr>
        <w:pStyle w:val="13"/>
        <w:spacing w:line="360" w:lineRule="auto"/>
        <w:ind w:left="0" w:leftChars="0" w:firstLine="480" w:firstLineChars="200"/>
        <w:rPr>
          <w:rFonts w:hint="eastAsia" w:cs="宋体"/>
          <w:sz w:val="24"/>
          <w:szCs w:val="24"/>
        </w:rPr>
      </w:pPr>
      <w:r>
        <w:rPr>
          <w:rFonts w:hint="eastAsia" w:cs="宋体"/>
          <w:sz w:val="24"/>
          <w:szCs w:val="24"/>
        </w:rPr>
        <w:t>6、设备试运行期间及设备性能试验验收时，如果设备的一项或多项指标不能达到本合同规定的标准时，卖方应分析原因，采取措施使设备达到合同规定标准，并确定在</w:t>
      </w:r>
      <w:r>
        <w:rPr>
          <w:rFonts w:hint="eastAsia" w:cs="宋体"/>
          <w:sz w:val="24"/>
          <w:szCs w:val="24"/>
          <w:u w:val="single"/>
        </w:rPr>
        <w:t xml:space="preserve">7     日 </w:t>
      </w:r>
      <w:r>
        <w:rPr>
          <w:rFonts w:hint="eastAsia" w:cs="宋体"/>
          <w:sz w:val="24"/>
          <w:szCs w:val="24"/>
        </w:rPr>
        <w:t>内，进行第二次性能试验验收。</w:t>
      </w:r>
    </w:p>
    <w:p>
      <w:pPr>
        <w:pStyle w:val="13"/>
        <w:spacing w:line="360" w:lineRule="auto"/>
        <w:ind w:left="0" w:leftChars="0" w:firstLine="480" w:firstLineChars="200"/>
        <w:rPr>
          <w:rFonts w:hint="eastAsia" w:cs="宋体"/>
          <w:sz w:val="24"/>
          <w:szCs w:val="24"/>
        </w:rPr>
      </w:pPr>
      <w:r>
        <w:rPr>
          <w:rFonts w:hint="eastAsia" w:cs="宋体"/>
          <w:sz w:val="24"/>
          <w:szCs w:val="24"/>
        </w:rPr>
        <w:t>7、在第二次性能试验验收时，如发现设备仍有一项或多项指标未能达到合同设备规定的标准时，视为合同设备不能通过安装调试验收，由此引起的拆卸、搬运、退货运费等由卖方承担外，卖方还需按照合同总价款的</w:t>
      </w:r>
      <w:r>
        <w:rPr>
          <w:rFonts w:hint="eastAsia" w:cs="宋体"/>
          <w:sz w:val="24"/>
          <w:szCs w:val="24"/>
          <w:u w:val="single"/>
        </w:rPr>
        <w:t xml:space="preserve"> 3‰ /日</w:t>
      </w:r>
      <w:r>
        <w:rPr>
          <w:rFonts w:hint="eastAsia" w:cs="宋体"/>
          <w:sz w:val="24"/>
          <w:szCs w:val="24"/>
        </w:rPr>
        <w:t xml:space="preserve"> 的标准赔偿买方的误工费，造成买方其他损失的，应在接到买方通知之日起3日内一并赔偿到账，如有逾期，则按照逾期金额的日万分之四承担违约金。</w:t>
      </w:r>
    </w:p>
    <w:p>
      <w:pPr>
        <w:pStyle w:val="13"/>
        <w:spacing w:line="360" w:lineRule="auto"/>
        <w:ind w:left="0" w:leftChars="0"/>
        <w:outlineLvl w:val="1"/>
        <w:rPr>
          <w:rFonts w:hint="eastAsia" w:cs="宋体"/>
          <w:b/>
          <w:sz w:val="24"/>
          <w:szCs w:val="24"/>
        </w:rPr>
      </w:pPr>
      <w:bookmarkStart w:id="736" w:name="_Toc16233"/>
      <w:bookmarkStart w:id="737" w:name="_Toc21555"/>
      <w:bookmarkStart w:id="738" w:name="_Toc14151"/>
      <w:bookmarkStart w:id="739" w:name="_Toc29423"/>
      <w:bookmarkStart w:id="740" w:name="_Toc32084"/>
      <w:r>
        <w:rPr>
          <w:rFonts w:hint="eastAsia" w:cs="宋体"/>
          <w:b/>
          <w:sz w:val="24"/>
          <w:szCs w:val="24"/>
        </w:rPr>
        <w:t>十、保证</w:t>
      </w:r>
      <w:bookmarkEnd w:id="736"/>
      <w:bookmarkEnd w:id="737"/>
      <w:bookmarkEnd w:id="738"/>
      <w:bookmarkEnd w:id="739"/>
      <w:bookmarkEnd w:id="740"/>
    </w:p>
    <w:p>
      <w:pPr>
        <w:pStyle w:val="13"/>
        <w:spacing w:line="360" w:lineRule="auto"/>
        <w:ind w:left="0" w:leftChars="0" w:firstLine="480" w:firstLineChars="200"/>
        <w:rPr>
          <w:rFonts w:hint="eastAsia" w:cs="宋体"/>
          <w:sz w:val="24"/>
          <w:szCs w:val="24"/>
        </w:rPr>
      </w:pPr>
      <w:r>
        <w:rPr>
          <w:rFonts w:hint="eastAsia" w:cs="宋体"/>
          <w:sz w:val="24"/>
          <w:szCs w:val="24"/>
        </w:rPr>
        <w:t>1、凡卖方供应的设备应是全新的、技术先进的、成熟可靠的、质量优良的，设备的选型符合安全可靠、经济运行和易于维护的要求。</w:t>
      </w:r>
    </w:p>
    <w:p>
      <w:pPr>
        <w:pStyle w:val="13"/>
        <w:spacing w:line="360" w:lineRule="auto"/>
        <w:ind w:left="0" w:leftChars="0" w:firstLine="480" w:firstLineChars="200"/>
        <w:rPr>
          <w:rFonts w:hint="eastAsia" w:cs="宋体"/>
          <w:sz w:val="24"/>
          <w:szCs w:val="24"/>
        </w:rPr>
      </w:pPr>
      <w:r>
        <w:rPr>
          <w:rFonts w:hint="eastAsia" w:cs="宋体"/>
          <w:sz w:val="24"/>
          <w:szCs w:val="24"/>
        </w:rPr>
        <w:t>2、卖方应保证设备符合合同规定的技术、质量要求，无任何质量和权利瑕疵。</w:t>
      </w:r>
    </w:p>
    <w:p>
      <w:pPr>
        <w:pStyle w:val="13"/>
        <w:spacing w:line="360" w:lineRule="auto"/>
        <w:ind w:left="0" w:leftChars="0" w:firstLine="480" w:firstLineChars="200"/>
        <w:rPr>
          <w:rFonts w:hint="eastAsia" w:cs="宋体"/>
          <w:sz w:val="24"/>
          <w:szCs w:val="24"/>
        </w:rPr>
      </w:pPr>
      <w:r>
        <w:rPr>
          <w:rFonts w:hint="eastAsia" w:cs="宋体"/>
          <w:sz w:val="24"/>
          <w:szCs w:val="24"/>
        </w:rPr>
        <w:t>3、卖方保证向买方交付的图纸、技术资料是清晰、完整统一和内容正确、准确的，并能满足合同设备的设计、安装、调试和维修的要求。</w:t>
      </w:r>
    </w:p>
    <w:p>
      <w:pPr>
        <w:pStyle w:val="13"/>
        <w:spacing w:line="360" w:lineRule="auto"/>
        <w:ind w:left="0" w:leftChars="0" w:firstLine="480" w:firstLineChars="200"/>
        <w:rPr>
          <w:rFonts w:hint="eastAsia" w:cs="宋体"/>
          <w:sz w:val="24"/>
          <w:szCs w:val="24"/>
        </w:rPr>
      </w:pPr>
      <w:r>
        <w:rPr>
          <w:rFonts w:hint="eastAsia" w:cs="宋体"/>
          <w:sz w:val="24"/>
          <w:szCs w:val="24"/>
        </w:rPr>
        <w:t>4、本合同设备的质保期指合同设备签发安装调试验收证书之日起</w:t>
      </w:r>
      <w:r>
        <w:rPr>
          <w:rFonts w:hint="eastAsia" w:cs="宋体"/>
          <w:sz w:val="24"/>
          <w:szCs w:val="24"/>
          <w:u w:val="single"/>
        </w:rPr>
        <w:t xml:space="preserve">  1年  </w:t>
      </w:r>
      <w:r>
        <w:rPr>
          <w:rFonts w:hint="eastAsia" w:cs="宋体"/>
          <w:sz w:val="24"/>
          <w:szCs w:val="24"/>
        </w:rPr>
        <w:t>。在此期间，如发现设备有缺陷，不符合本合同规定时，或者发现有零部件损坏时，卖方在接到买方通知后</w:t>
      </w:r>
      <w:r>
        <w:rPr>
          <w:rFonts w:hint="eastAsia" w:cs="宋体"/>
          <w:sz w:val="24"/>
          <w:szCs w:val="24"/>
          <w:u w:val="single"/>
        </w:rPr>
        <w:t xml:space="preserve">  2小时内 </w:t>
      </w:r>
      <w:r>
        <w:rPr>
          <w:rFonts w:hint="eastAsia" w:cs="宋体"/>
          <w:sz w:val="24"/>
          <w:szCs w:val="24"/>
        </w:rPr>
        <w:t>作出回应，</w:t>
      </w:r>
      <w:r>
        <w:rPr>
          <w:rFonts w:hint="eastAsia" w:cs="宋体"/>
          <w:sz w:val="24"/>
          <w:szCs w:val="24"/>
          <w:u w:val="single"/>
        </w:rPr>
        <w:t xml:space="preserve">24小时内 </w:t>
      </w:r>
      <w:r>
        <w:rPr>
          <w:rFonts w:hint="eastAsia" w:cs="宋体"/>
          <w:sz w:val="24"/>
          <w:szCs w:val="24"/>
        </w:rPr>
        <w:t>免费派人维修、更换符合质量要求的设备，如设备缺陷造成买方无法正常使用的，买方有权退货，因退货产生的全部费用由卖方自行承担；设备过了质保期限，出现了质量问题或有零部件损坏，卖方亦应承担维修、更换责任，买方应向卖方支付维修、更换所需的成本费用。</w:t>
      </w:r>
    </w:p>
    <w:p>
      <w:pPr>
        <w:pStyle w:val="13"/>
        <w:spacing w:line="360" w:lineRule="auto"/>
        <w:ind w:left="0" w:leftChars="0" w:firstLine="480" w:firstLineChars="200"/>
        <w:rPr>
          <w:rFonts w:cs="宋体"/>
          <w:sz w:val="24"/>
          <w:szCs w:val="24"/>
        </w:rPr>
      </w:pPr>
      <w:r>
        <w:rPr>
          <w:rFonts w:hint="eastAsia" w:cs="宋体"/>
          <w:sz w:val="24"/>
          <w:szCs w:val="24"/>
        </w:rPr>
        <w:t>5、在质保期内，如发现了双方共同确认的较严重的质量缺陷，则质保期中断。该缺陷消除后，质保期重新开始计算。质量缺陷包括但不限于以下情形：（1）在设计、生产、原材料、制造、指示、包装、运输上存在明显的或潜在的危害人身及财产安全的问题；</w:t>
      </w:r>
    </w:p>
    <w:p>
      <w:pPr>
        <w:pStyle w:val="13"/>
        <w:spacing w:line="360" w:lineRule="auto"/>
        <w:ind w:left="0" w:leftChars="0"/>
        <w:rPr>
          <w:rFonts w:cs="宋体"/>
          <w:sz w:val="24"/>
          <w:szCs w:val="24"/>
        </w:rPr>
      </w:pPr>
      <w:r>
        <w:rPr>
          <w:rFonts w:hint="eastAsia" w:cs="宋体"/>
          <w:sz w:val="24"/>
          <w:szCs w:val="24"/>
        </w:rPr>
        <w:t>（2）在设备中掺杂、掺假、以次充真、以次充好；</w:t>
      </w:r>
    </w:p>
    <w:p>
      <w:pPr>
        <w:pStyle w:val="13"/>
        <w:spacing w:line="360" w:lineRule="auto"/>
        <w:ind w:left="0" w:leftChars="0"/>
        <w:rPr>
          <w:rFonts w:cs="宋体"/>
          <w:sz w:val="24"/>
          <w:szCs w:val="24"/>
        </w:rPr>
      </w:pPr>
      <w:r>
        <w:rPr>
          <w:rFonts w:hint="eastAsia" w:cs="宋体"/>
          <w:sz w:val="24"/>
          <w:szCs w:val="24"/>
        </w:rPr>
        <w:t>（3）为国家明令淘汰的产品或失效的产品；</w:t>
      </w:r>
    </w:p>
    <w:p>
      <w:pPr>
        <w:pStyle w:val="13"/>
        <w:spacing w:line="360" w:lineRule="auto"/>
        <w:ind w:left="0" w:leftChars="0"/>
        <w:rPr>
          <w:rFonts w:cs="宋体"/>
          <w:sz w:val="24"/>
          <w:szCs w:val="24"/>
        </w:rPr>
      </w:pPr>
      <w:r>
        <w:rPr>
          <w:rFonts w:hint="eastAsia" w:cs="宋体"/>
          <w:sz w:val="24"/>
          <w:szCs w:val="24"/>
        </w:rPr>
        <w:t xml:space="preserve">（4）伪造产地、伪造或冒用他人厂名、厂址； </w:t>
      </w:r>
    </w:p>
    <w:p>
      <w:pPr>
        <w:pStyle w:val="13"/>
        <w:spacing w:line="360" w:lineRule="auto"/>
        <w:ind w:left="0" w:leftChars="0"/>
        <w:rPr>
          <w:rFonts w:cs="宋体"/>
          <w:sz w:val="24"/>
          <w:szCs w:val="24"/>
        </w:rPr>
      </w:pPr>
      <w:r>
        <w:rPr>
          <w:rFonts w:hint="eastAsia" w:cs="宋体"/>
          <w:sz w:val="24"/>
          <w:szCs w:val="24"/>
        </w:rPr>
        <w:t>（5）伪造或冒用认证标志、名优标志等质量标志；</w:t>
      </w:r>
    </w:p>
    <w:p>
      <w:pPr>
        <w:pStyle w:val="13"/>
        <w:spacing w:line="360" w:lineRule="auto"/>
        <w:ind w:left="0" w:leftChars="0"/>
        <w:rPr>
          <w:rFonts w:cs="宋体"/>
          <w:sz w:val="24"/>
          <w:szCs w:val="24"/>
        </w:rPr>
      </w:pPr>
      <w:r>
        <w:rPr>
          <w:rFonts w:hint="eastAsia" w:cs="宋体"/>
          <w:sz w:val="24"/>
          <w:szCs w:val="24"/>
        </w:rPr>
        <w:t>（6）标识不实、不清；</w:t>
      </w:r>
    </w:p>
    <w:p>
      <w:pPr>
        <w:pStyle w:val="13"/>
        <w:spacing w:line="360" w:lineRule="auto"/>
        <w:ind w:left="0" w:leftChars="0"/>
        <w:rPr>
          <w:rFonts w:cs="宋体"/>
          <w:sz w:val="24"/>
          <w:szCs w:val="24"/>
        </w:rPr>
      </w:pPr>
      <w:r>
        <w:rPr>
          <w:rFonts w:hint="eastAsia" w:cs="宋体"/>
          <w:sz w:val="24"/>
          <w:szCs w:val="24"/>
        </w:rPr>
        <w:t>（7）在国家或地方产品质量监督部门定期发布质量抽查报告中被列为不合格产品；</w:t>
      </w:r>
    </w:p>
    <w:p>
      <w:pPr>
        <w:pStyle w:val="13"/>
        <w:spacing w:line="360" w:lineRule="auto"/>
        <w:ind w:left="0" w:leftChars="0"/>
        <w:rPr>
          <w:rFonts w:hint="eastAsia" w:cs="宋体"/>
          <w:sz w:val="24"/>
          <w:szCs w:val="24"/>
        </w:rPr>
      </w:pPr>
      <w:r>
        <w:rPr>
          <w:rFonts w:hint="eastAsia" w:cs="宋体"/>
          <w:sz w:val="24"/>
          <w:szCs w:val="24"/>
        </w:rPr>
        <w:t>（8）其他质量缺陷问题。</w:t>
      </w:r>
    </w:p>
    <w:p>
      <w:pPr>
        <w:pStyle w:val="13"/>
        <w:spacing w:line="360" w:lineRule="auto"/>
        <w:ind w:left="0" w:leftChars="0" w:firstLine="480" w:firstLineChars="200"/>
        <w:rPr>
          <w:rFonts w:hint="eastAsia" w:cs="宋体"/>
          <w:sz w:val="24"/>
          <w:szCs w:val="24"/>
        </w:rPr>
      </w:pPr>
      <w:r>
        <w:rPr>
          <w:rFonts w:hint="eastAsia" w:cs="宋体"/>
          <w:sz w:val="24"/>
          <w:szCs w:val="24"/>
        </w:rPr>
        <w:t>6、合同规定的质保期满后</w:t>
      </w:r>
      <w:r>
        <w:rPr>
          <w:rFonts w:hint="eastAsia" w:cs="宋体"/>
          <w:sz w:val="24"/>
          <w:szCs w:val="24"/>
          <w:u w:val="single"/>
        </w:rPr>
        <w:t xml:space="preserve"> 14</w:t>
      </w:r>
      <w:r>
        <w:rPr>
          <w:rFonts w:hint="eastAsia" w:cs="宋体"/>
          <w:sz w:val="24"/>
          <w:szCs w:val="24"/>
        </w:rPr>
        <w:t>日内，买方出具合同设备最终验收证书。条件是，在此期间，卖方应完成买方在保证期满前提出的索赔和赔偿，但卖方对买方非正常维修和误操作以及由于正常磨损造成的损失不承担赔偿责任。</w:t>
      </w:r>
    </w:p>
    <w:p>
      <w:pPr>
        <w:pStyle w:val="13"/>
        <w:spacing w:line="360" w:lineRule="auto"/>
        <w:ind w:left="0" w:leftChars="0" w:firstLine="480" w:firstLineChars="200"/>
        <w:rPr>
          <w:rFonts w:hint="eastAsia" w:cs="宋体"/>
          <w:sz w:val="24"/>
          <w:szCs w:val="24"/>
        </w:rPr>
      </w:pPr>
      <w:r>
        <w:rPr>
          <w:rFonts w:hint="eastAsia" w:cs="宋体"/>
          <w:sz w:val="24"/>
          <w:szCs w:val="24"/>
        </w:rPr>
        <w:t>7、设备最终验收证书仅证明卖方所提供的设备性能和参数在质保期内可以按合同要求予以接受，但不能视为卖方对设备存在的潜在缺陷所应付的责任的解除。此检验不作为对产品内在质量认定的依据。</w:t>
      </w:r>
    </w:p>
    <w:p>
      <w:pPr>
        <w:pStyle w:val="13"/>
        <w:spacing w:line="360" w:lineRule="auto"/>
        <w:ind w:left="0" w:leftChars="0" w:firstLine="480" w:firstLineChars="200"/>
        <w:rPr>
          <w:rFonts w:hint="eastAsia" w:cs="宋体"/>
          <w:sz w:val="24"/>
          <w:szCs w:val="24"/>
        </w:rPr>
      </w:pPr>
      <w:r>
        <w:rPr>
          <w:rFonts w:hint="eastAsia" w:cs="宋体"/>
          <w:sz w:val="24"/>
          <w:szCs w:val="24"/>
        </w:rPr>
        <w:t>8、如买方需要卖方提供设备使用培训的，卖方应为买方提供免费培训服务。</w:t>
      </w:r>
    </w:p>
    <w:p>
      <w:pPr>
        <w:pStyle w:val="13"/>
        <w:spacing w:line="360" w:lineRule="auto"/>
        <w:ind w:left="0" w:leftChars="0" w:firstLine="480" w:firstLineChars="200"/>
        <w:rPr>
          <w:rFonts w:hint="eastAsia" w:cs="宋体"/>
          <w:sz w:val="24"/>
          <w:szCs w:val="24"/>
        </w:rPr>
      </w:pPr>
      <w:r>
        <w:rPr>
          <w:rFonts w:hint="eastAsia" w:cs="宋体"/>
          <w:sz w:val="24"/>
          <w:szCs w:val="24"/>
        </w:rPr>
        <w:t>9、卖方保证基于本合同提供的设备，买方使用、制造、销售、出口等经营活动不会侵犯任何第三方知识产权；若发生上述情况，卖方保证承担由此产生的违约责任及其他法律问题。</w:t>
      </w:r>
    </w:p>
    <w:p>
      <w:pPr>
        <w:pStyle w:val="13"/>
        <w:spacing w:line="360" w:lineRule="auto"/>
        <w:ind w:left="0" w:leftChars="0" w:firstLine="480" w:firstLineChars="200"/>
        <w:rPr>
          <w:rFonts w:hint="eastAsia" w:cs="宋体"/>
          <w:sz w:val="24"/>
          <w:szCs w:val="24"/>
        </w:rPr>
      </w:pPr>
      <w:r>
        <w:rPr>
          <w:rFonts w:hint="eastAsia" w:cs="宋体"/>
          <w:sz w:val="24"/>
          <w:szCs w:val="24"/>
        </w:rPr>
        <w:t>10、卖方不得在任何情况下以口头、书面、宣传或其他类似的行为公开、透露因本合同涉及买方的一切相关资料、信息。</w:t>
      </w:r>
    </w:p>
    <w:p>
      <w:pPr>
        <w:pStyle w:val="13"/>
        <w:spacing w:line="360" w:lineRule="auto"/>
        <w:ind w:left="0" w:leftChars="0"/>
        <w:outlineLvl w:val="1"/>
        <w:rPr>
          <w:rFonts w:hint="eastAsia" w:cs="宋体"/>
          <w:b/>
          <w:sz w:val="24"/>
          <w:szCs w:val="24"/>
        </w:rPr>
      </w:pPr>
      <w:bookmarkStart w:id="741" w:name="_Toc3400"/>
      <w:bookmarkStart w:id="742" w:name="_Toc22065"/>
      <w:bookmarkStart w:id="743" w:name="_Toc28723"/>
      <w:bookmarkStart w:id="744" w:name="_Toc28215"/>
      <w:bookmarkStart w:id="745" w:name="_Toc6178"/>
      <w:r>
        <w:rPr>
          <w:rFonts w:hint="eastAsia" w:cs="宋体"/>
          <w:b/>
          <w:sz w:val="24"/>
          <w:szCs w:val="24"/>
        </w:rPr>
        <w:t>十一、违约责任：</w:t>
      </w:r>
      <w:bookmarkEnd w:id="741"/>
      <w:bookmarkEnd w:id="742"/>
      <w:bookmarkEnd w:id="743"/>
      <w:bookmarkEnd w:id="744"/>
      <w:bookmarkEnd w:id="745"/>
    </w:p>
    <w:p>
      <w:pPr>
        <w:pStyle w:val="13"/>
        <w:spacing w:line="360" w:lineRule="auto"/>
        <w:ind w:left="0" w:leftChars="0" w:firstLine="480" w:firstLineChars="200"/>
        <w:rPr>
          <w:rFonts w:hint="eastAsia" w:cs="宋体"/>
          <w:sz w:val="24"/>
          <w:szCs w:val="24"/>
        </w:rPr>
      </w:pPr>
      <w:r>
        <w:rPr>
          <w:rFonts w:hint="eastAsia" w:cs="宋体"/>
          <w:sz w:val="24"/>
          <w:szCs w:val="24"/>
        </w:rPr>
        <w:t>1、卖方不能交货的，应向买方偿付合同总价</w:t>
      </w:r>
      <w:r>
        <w:rPr>
          <w:rFonts w:hint="eastAsia" w:cs="宋体"/>
          <w:sz w:val="24"/>
          <w:szCs w:val="24"/>
          <w:u w:val="single"/>
        </w:rPr>
        <w:t xml:space="preserve"> 10 % </w:t>
      </w:r>
      <w:r>
        <w:rPr>
          <w:rFonts w:hint="eastAsia" w:cs="宋体"/>
          <w:sz w:val="24"/>
          <w:szCs w:val="24"/>
        </w:rPr>
        <w:t>违约金，并承担买方因此所受的全部损失。</w:t>
      </w:r>
    </w:p>
    <w:p>
      <w:pPr>
        <w:pStyle w:val="13"/>
        <w:spacing w:line="360" w:lineRule="auto"/>
        <w:ind w:left="0" w:leftChars="0" w:firstLine="480" w:firstLineChars="200"/>
        <w:rPr>
          <w:rFonts w:hint="eastAsia" w:cs="宋体"/>
          <w:sz w:val="24"/>
          <w:szCs w:val="24"/>
        </w:rPr>
      </w:pPr>
      <w:r>
        <w:rPr>
          <w:rFonts w:hint="eastAsia" w:cs="宋体"/>
          <w:sz w:val="24"/>
          <w:szCs w:val="24"/>
        </w:rPr>
        <w:t>2、卖方逾期交货的，应承担不能交货部分价款的</w:t>
      </w:r>
      <w:r>
        <w:rPr>
          <w:rFonts w:hint="eastAsia" w:cs="宋体"/>
          <w:sz w:val="24"/>
          <w:szCs w:val="24"/>
          <w:u w:val="single"/>
        </w:rPr>
        <w:t xml:space="preserve"> 3‰ /日</w:t>
      </w:r>
      <w:r>
        <w:rPr>
          <w:rFonts w:hint="eastAsia" w:cs="宋体"/>
          <w:sz w:val="24"/>
          <w:szCs w:val="24"/>
        </w:rPr>
        <w:t xml:space="preserve"> 的违约金。卖方逾期交货超过</w:t>
      </w:r>
      <w:r>
        <w:rPr>
          <w:rFonts w:hint="eastAsia" w:cs="宋体"/>
          <w:sz w:val="24"/>
          <w:szCs w:val="24"/>
          <w:u w:val="single"/>
        </w:rPr>
        <w:t>30</w:t>
      </w:r>
      <w:r>
        <w:rPr>
          <w:rFonts w:hint="eastAsia" w:cs="宋体"/>
          <w:sz w:val="24"/>
          <w:szCs w:val="24"/>
        </w:rPr>
        <w:t>日，买方有权解除合同，卖方应返还买方所付货款，并按不能交货承担违约责任，若违约金不足以弥补由此给买方造成的损失，卖方应补足。</w:t>
      </w:r>
    </w:p>
    <w:p>
      <w:pPr>
        <w:pStyle w:val="13"/>
        <w:spacing w:line="360" w:lineRule="auto"/>
        <w:ind w:left="0" w:leftChars="0" w:firstLine="480" w:firstLineChars="200"/>
        <w:rPr>
          <w:rFonts w:hint="eastAsia" w:cs="宋体"/>
          <w:sz w:val="24"/>
          <w:szCs w:val="24"/>
        </w:rPr>
      </w:pPr>
      <w:r>
        <w:rPr>
          <w:rFonts w:hint="eastAsia" w:cs="宋体"/>
          <w:sz w:val="24"/>
          <w:szCs w:val="24"/>
        </w:rPr>
        <w:t>3、产品不符合合同规定，不能通过初步验收，卖方应在一周内更换符合合同规定的设备，并承担相关费用，直至达到合同要求，由此延误的时间按逾期交货承担违约责任。卖方不能更换的，按不能交货承担违约责任。</w:t>
      </w:r>
    </w:p>
    <w:p>
      <w:pPr>
        <w:pStyle w:val="13"/>
        <w:spacing w:line="360" w:lineRule="auto"/>
        <w:ind w:left="0" w:leftChars="0" w:firstLine="480" w:firstLineChars="200"/>
        <w:rPr>
          <w:rFonts w:hint="eastAsia" w:cs="宋体"/>
          <w:sz w:val="24"/>
          <w:szCs w:val="24"/>
        </w:rPr>
      </w:pPr>
      <w:r>
        <w:rPr>
          <w:rFonts w:hint="eastAsia" w:cs="宋体"/>
          <w:sz w:val="24"/>
          <w:szCs w:val="24"/>
        </w:rPr>
        <w:t>4、卖方所交付的设备没有通过安装调试验收，按以下方式处理：</w:t>
      </w:r>
    </w:p>
    <w:p>
      <w:pPr>
        <w:pStyle w:val="13"/>
        <w:tabs>
          <w:tab w:val="left" w:pos="1080"/>
        </w:tabs>
        <w:spacing w:line="360" w:lineRule="auto"/>
        <w:ind w:left="0" w:leftChars="0" w:firstLine="480" w:firstLineChars="200"/>
        <w:rPr>
          <w:rFonts w:hint="eastAsia" w:cs="宋体"/>
          <w:sz w:val="24"/>
          <w:szCs w:val="24"/>
        </w:rPr>
      </w:pPr>
      <w:r>
        <w:rPr>
          <w:rFonts w:hint="eastAsia" w:cs="宋体"/>
          <w:sz w:val="24"/>
          <w:szCs w:val="24"/>
        </w:rPr>
        <w:sym w:font="Wingdings 2" w:char="00A3"/>
      </w:r>
      <w:r>
        <w:rPr>
          <w:rFonts w:hint="eastAsia" w:cs="宋体"/>
          <w:sz w:val="24"/>
          <w:szCs w:val="24"/>
        </w:rPr>
        <w:t xml:space="preserve">  ①卖方应在一周内更换符合技术质量要求的设备，双方重新确定性能试验验收的时间，由此延误的时间卖方按逾期交货承担违约责任，并承担给买方造成的损失。如卖方更换后的设备仍不能通过性能试验验收，买方有权退货，卖方返还买方所付款项，并按不能交货承担违约责任，若违约金不足以弥补由此给买方造成的损失，卖方应补足。</w:t>
      </w:r>
    </w:p>
    <w:p>
      <w:pPr>
        <w:pStyle w:val="13"/>
        <w:spacing w:line="360" w:lineRule="auto"/>
        <w:ind w:left="0" w:leftChars="0" w:firstLine="480" w:firstLineChars="200"/>
        <w:rPr>
          <w:rFonts w:hint="eastAsia" w:cs="宋体"/>
          <w:sz w:val="24"/>
          <w:szCs w:val="24"/>
        </w:rPr>
      </w:pPr>
      <w:r>
        <w:rPr>
          <w:rFonts w:hint="eastAsia" w:cs="宋体"/>
          <w:sz w:val="24"/>
          <w:szCs w:val="24"/>
        </w:rPr>
        <w:sym w:font="Wingdings 2" w:char="00A3"/>
      </w:r>
      <w:r>
        <w:rPr>
          <w:rFonts w:hint="eastAsia" w:cs="宋体"/>
          <w:sz w:val="24"/>
          <w:szCs w:val="24"/>
        </w:rPr>
        <w:t xml:space="preserve"> ②买方有权退货，卖方返还买方所付款项，并按不能交货承担违约责任，若违约金不足以弥补由此给买方造成的损失，卖方应补足。</w:t>
      </w:r>
    </w:p>
    <w:p>
      <w:pPr>
        <w:pStyle w:val="13"/>
        <w:spacing w:line="360" w:lineRule="auto"/>
        <w:ind w:left="0" w:leftChars="0" w:firstLine="480" w:firstLineChars="200"/>
        <w:rPr>
          <w:rFonts w:hint="eastAsia" w:cs="宋体"/>
          <w:sz w:val="24"/>
          <w:szCs w:val="24"/>
        </w:rPr>
      </w:pPr>
      <w:r>
        <w:rPr>
          <w:rFonts w:hint="eastAsia" w:cs="宋体"/>
          <w:sz w:val="24"/>
          <w:szCs w:val="24"/>
        </w:rPr>
        <w:t>5、 在设备质保期内，如发现设备有缺陷，不符合合同规定时，则买方有权根据损失大小扣除设备质保金，卖方认可买方扣除的金额，如质保金不足以赔偿买方损失的，由卖方负责赔偿。质保金扣除后，卖方应当在收到买方通知后3日内补足质保金，否则应当按照支付未补足质保金</w:t>
      </w:r>
      <w:r>
        <w:rPr>
          <w:rFonts w:hint="eastAsia" w:cs="宋体"/>
          <w:sz w:val="24"/>
          <w:szCs w:val="24"/>
          <w:u w:val="single"/>
        </w:rPr>
        <w:t>3‰ /日</w:t>
      </w:r>
      <w:r>
        <w:rPr>
          <w:rFonts w:hint="eastAsia" w:cs="宋体"/>
          <w:sz w:val="24"/>
          <w:szCs w:val="24"/>
        </w:rPr>
        <w:t>的违约金。</w:t>
      </w:r>
    </w:p>
    <w:p>
      <w:pPr>
        <w:pStyle w:val="13"/>
        <w:spacing w:line="360" w:lineRule="auto"/>
        <w:ind w:left="0" w:leftChars="0" w:firstLine="480" w:firstLineChars="200"/>
        <w:rPr>
          <w:rFonts w:hint="eastAsia" w:cs="宋体"/>
          <w:sz w:val="24"/>
          <w:szCs w:val="24"/>
        </w:rPr>
      </w:pPr>
      <w:r>
        <w:rPr>
          <w:rFonts w:hint="eastAsia" w:cs="宋体"/>
          <w:sz w:val="24"/>
          <w:szCs w:val="24"/>
        </w:rPr>
        <w:t>6、如卖方提供设备不符合质量要求或提供假冒、伪劣产品、以次充好等，一经买方抽检发现的，双方约定同意视为所提供的同类设备全部不合格，买方有权拒付全部剩余货款且已交付的设备不予退还，同时要求卖方承担违约责任，违约赔偿金以本合同总价款数额的10%计算，并承担由此发生的一切损失和费用。</w:t>
      </w:r>
    </w:p>
    <w:p>
      <w:pPr>
        <w:pStyle w:val="13"/>
        <w:spacing w:line="360" w:lineRule="auto"/>
        <w:ind w:left="0" w:leftChars="0" w:firstLine="480" w:firstLineChars="200"/>
        <w:rPr>
          <w:rFonts w:hint="eastAsia" w:cs="宋体"/>
          <w:sz w:val="24"/>
          <w:szCs w:val="24"/>
        </w:rPr>
      </w:pPr>
      <w:r>
        <w:rPr>
          <w:rFonts w:hint="eastAsia" w:cs="宋体"/>
          <w:sz w:val="24"/>
          <w:szCs w:val="24"/>
        </w:rPr>
        <w:t>7、 如果因本合同设备潜在缺陷造成的货物损坏或给买方造成损失，无论是在设备质保期内或者质保期外，卖方对消除潜在缺陷应承担责任，买方有权要求卖方按照合同总价款的10%支付违约金并赔偿买方因此受到的损失。</w:t>
      </w:r>
    </w:p>
    <w:p>
      <w:pPr>
        <w:pStyle w:val="13"/>
        <w:spacing w:line="360" w:lineRule="auto"/>
        <w:ind w:left="0" w:leftChars="0" w:firstLine="480" w:firstLineChars="200"/>
        <w:rPr>
          <w:rFonts w:hint="eastAsia" w:cs="宋体"/>
          <w:sz w:val="24"/>
          <w:szCs w:val="24"/>
        </w:rPr>
      </w:pPr>
      <w:r>
        <w:rPr>
          <w:rFonts w:hint="eastAsia" w:cs="宋体"/>
          <w:sz w:val="24"/>
          <w:szCs w:val="24"/>
        </w:rPr>
        <w:t>8、 第三人对货物所有权或知识产权提出异议，由卖方负责处理解决，若因此导致买方损失的，卖方应当按照本合同总金额的10%支付违约金，并赔偿由此给买方造成的实际损失，且不能免除卖方履行本合同的义务。</w:t>
      </w:r>
    </w:p>
    <w:p>
      <w:pPr>
        <w:pStyle w:val="13"/>
        <w:spacing w:line="360" w:lineRule="auto"/>
        <w:ind w:left="0" w:leftChars="0"/>
        <w:outlineLvl w:val="1"/>
        <w:rPr>
          <w:rFonts w:hint="eastAsia" w:cs="宋体"/>
          <w:b/>
          <w:sz w:val="24"/>
          <w:szCs w:val="24"/>
        </w:rPr>
      </w:pPr>
      <w:bookmarkStart w:id="746" w:name="_Toc14682"/>
      <w:bookmarkStart w:id="747" w:name="_Toc13712"/>
      <w:bookmarkStart w:id="748" w:name="_Toc32098"/>
      <w:bookmarkStart w:id="749" w:name="_Toc7308"/>
      <w:bookmarkStart w:id="750" w:name="_Toc27720"/>
      <w:r>
        <w:rPr>
          <w:rFonts w:hint="eastAsia" w:cs="宋体"/>
          <w:b/>
          <w:sz w:val="24"/>
          <w:szCs w:val="24"/>
        </w:rPr>
        <w:t>十二、不可抗力</w:t>
      </w:r>
      <w:bookmarkEnd w:id="746"/>
      <w:bookmarkEnd w:id="747"/>
      <w:bookmarkEnd w:id="748"/>
      <w:bookmarkEnd w:id="749"/>
      <w:bookmarkEnd w:id="750"/>
    </w:p>
    <w:p>
      <w:pPr>
        <w:spacing w:line="360" w:lineRule="auto"/>
        <w:ind w:firstLine="480" w:firstLineChars="200"/>
        <w:rPr>
          <w:rFonts w:hint="eastAsia" w:cs="宋体"/>
          <w:kern w:val="0"/>
          <w:sz w:val="24"/>
          <w:szCs w:val="24"/>
        </w:rPr>
      </w:pPr>
      <w:r>
        <w:rPr>
          <w:rFonts w:hint="eastAsia" w:cs="宋体"/>
          <w:kern w:val="0"/>
          <w:sz w:val="24"/>
          <w:szCs w:val="24"/>
        </w:rPr>
        <w:t>合同签订后，签约双方任何一方，由于火灾、水灾、地震、战争、台风和双方同意的其他不可抗力的事故影响本合同履行时，可延长履行合同的期限；这一期限相当于事故所影响的时间，并可根据情况部分或全部免予承担违约责任。</w:t>
      </w:r>
    </w:p>
    <w:p>
      <w:pPr>
        <w:spacing w:line="360" w:lineRule="auto"/>
        <w:ind w:firstLine="480" w:firstLineChars="200"/>
        <w:rPr>
          <w:rFonts w:hint="eastAsia" w:cs="宋体"/>
          <w:kern w:val="0"/>
          <w:sz w:val="24"/>
          <w:szCs w:val="24"/>
        </w:rPr>
      </w:pPr>
      <w:r>
        <w:rPr>
          <w:rFonts w:hint="eastAsia" w:cs="宋体"/>
          <w:kern w:val="0"/>
          <w:sz w:val="24"/>
          <w:szCs w:val="24"/>
        </w:rPr>
        <w:t>受事故影响方应尽快将所发生的不可抗力事故情况以书面形式（传真或电报等）通知对方，并</w:t>
      </w:r>
      <w:r>
        <w:rPr>
          <w:rFonts w:hint="eastAsia" w:cs="宋体"/>
          <w:sz w:val="24"/>
          <w:szCs w:val="24"/>
        </w:rPr>
        <w:t>将有关部门出具的证明文件用挂号信邮寄给或送给另一方</w:t>
      </w:r>
      <w:r>
        <w:rPr>
          <w:rFonts w:hint="eastAsia" w:cs="宋体"/>
          <w:kern w:val="0"/>
          <w:sz w:val="24"/>
          <w:szCs w:val="24"/>
        </w:rPr>
        <w:t>。</w:t>
      </w:r>
    </w:p>
    <w:p>
      <w:pPr>
        <w:spacing w:line="360" w:lineRule="auto"/>
        <w:ind w:firstLine="480" w:firstLineChars="200"/>
        <w:rPr>
          <w:rFonts w:hint="eastAsia" w:cs="宋体"/>
          <w:kern w:val="0"/>
          <w:sz w:val="24"/>
          <w:szCs w:val="24"/>
        </w:rPr>
      </w:pPr>
      <w:r>
        <w:rPr>
          <w:rFonts w:hint="eastAsia" w:cs="宋体"/>
          <w:kern w:val="0"/>
          <w:sz w:val="24"/>
          <w:szCs w:val="24"/>
        </w:rPr>
        <w:t>当不可抗力事故停止或消除后，受事故影响的一方应尽快以书面形式（传真或电报等）通知另一方，如不可抗力事故影响连续</w:t>
      </w:r>
      <w:r>
        <w:rPr>
          <w:rFonts w:hint="eastAsia" w:cs="宋体"/>
          <w:kern w:val="0"/>
          <w:sz w:val="24"/>
          <w:szCs w:val="24"/>
          <w:u w:val="single"/>
        </w:rPr>
        <w:t xml:space="preserve"> 90 </w:t>
      </w:r>
      <w:r>
        <w:rPr>
          <w:rFonts w:hint="eastAsia" w:cs="宋体"/>
          <w:kern w:val="0"/>
          <w:sz w:val="24"/>
          <w:szCs w:val="24"/>
        </w:rPr>
        <w:t xml:space="preserve">天以上，双方可通过友好协商解决本合同的履行问题，并尽快达成变更协议。 </w:t>
      </w:r>
    </w:p>
    <w:p>
      <w:pPr>
        <w:pStyle w:val="13"/>
        <w:spacing w:line="360" w:lineRule="auto"/>
        <w:ind w:left="0" w:leftChars="0"/>
        <w:outlineLvl w:val="1"/>
        <w:rPr>
          <w:rFonts w:hint="eastAsia" w:cs="宋体"/>
          <w:b/>
          <w:sz w:val="24"/>
          <w:szCs w:val="24"/>
        </w:rPr>
      </w:pPr>
      <w:bookmarkStart w:id="751" w:name="_Toc30810"/>
      <w:bookmarkStart w:id="752" w:name="_Toc21592"/>
      <w:bookmarkStart w:id="753" w:name="_Toc20474"/>
      <w:bookmarkStart w:id="754" w:name="_Toc27043"/>
      <w:bookmarkStart w:id="755" w:name="_Toc24451"/>
      <w:r>
        <w:rPr>
          <w:rFonts w:hint="eastAsia" w:cs="宋体"/>
          <w:b/>
          <w:sz w:val="24"/>
          <w:szCs w:val="24"/>
        </w:rPr>
        <w:t>十三、争议的解决</w:t>
      </w:r>
      <w:bookmarkEnd w:id="751"/>
      <w:bookmarkEnd w:id="752"/>
      <w:bookmarkEnd w:id="753"/>
      <w:bookmarkEnd w:id="754"/>
      <w:bookmarkEnd w:id="755"/>
    </w:p>
    <w:p>
      <w:pPr>
        <w:pStyle w:val="13"/>
        <w:spacing w:line="360" w:lineRule="auto"/>
        <w:ind w:left="0" w:leftChars="0" w:firstLine="480" w:firstLineChars="200"/>
        <w:rPr>
          <w:rFonts w:hint="eastAsia" w:cs="宋体"/>
          <w:sz w:val="24"/>
          <w:szCs w:val="24"/>
        </w:rPr>
      </w:pPr>
      <w:r>
        <w:rPr>
          <w:rFonts w:hint="eastAsia" w:cs="宋体"/>
          <w:sz w:val="24"/>
          <w:szCs w:val="24"/>
        </w:rPr>
        <w:t>对于本合同项下的纠纷，买卖双方应当本着平等协商的原则友好协商解决，协商不成时，应向买方所在地人民法院起诉。</w:t>
      </w:r>
    </w:p>
    <w:p>
      <w:pPr>
        <w:pStyle w:val="13"/>
        <w:spacing w:line="360" w:lineRule="auto"/>
        <w:ind w:left="0" w:leftChars="0"/>
        <w:outlineLvl w:val="1"/>
        <w:rPr>
          <w:rFonts w:hint="eastAsia" w:cs="宋体"/>
          <w:b/>
          <w:sz w:val="24"/>
          <w:szCs w:val="24"/>
        </w:rPr>
      </w:pPr>
      <w:bookmarkStart w:id="756" w:name="_Toc23637"/>
      <w:bookmarkStart w:id="757" w:name="_Toc14350"/>
      <w:bookmarkStart w:id="758" w:name="_Toc20618"/>
      <w:bookmarkStart w:id="759" w:name="_Toc24904"/>
      <w:bookmarkStart w:id="760" w:name="_Toc19433"/>
      <w:r>
        <w:rPr>
          <w:rFonts w:hint="eastAsia" w:cs="宋体"/>
          <w:b/>
          <w:sz w:val="24"/>
          <w:szCs w:val="24"/>
        </w:rPr>
        <w:t>十四、合同的变更、解除</w:t>
      </w:r>
      <w:bookmarkEnd w:id="756"/>
      <w:bookmarkEnd w:id="757"/>
      <w:bookmarkEnd w:id="758"/>
      <w:bookmarkEnd w:id="759"/>
      <w:bookmarkEnd w:id="760"/>
    </w:p>
    <w:p>
      <w:pPr>
        <w:pStyle w:val="13"/>
        <w:spacing w:line="360" w:lineRule="auto"/>
        <w:ind w:left="0" w:leftChars="0" w:firstLine="480" w:firstLineChars="200"/>
        <w:rPr>
          <w:rFonts w:hint="eastAsia" w:cs="宋体"/>
          <w:sz w:val="24"/>
          <w:szCs w:val="24"/>
        </w:rPr>
      </w:pPr>
      <w:r>
        <w:rPr>
          <w:rFonts w:hint="eastAsia" w:cs="宋体"/>
          <w:sz w:val="24"/>
          <w:szCs w:val="24"/>
        </w:rPr>
        <w:t>1、本合同生效后合同双方均不能擅自对本合同的内容及附件进行单方面的修改变更，但任何一方均可以对合同的内容以书面形式提出变更和修改的建议，该项建议经对方书面同意后视为对合同内容的变更。</w:t>
      </w:r>
    </w:p>
    <w:p>
      <w:pPr>
        <w:pStyle w:val="13"/>
        <w:spacing w:line="360" w:lineRule="auto"/>
        <w:ind w:left="0" w:leftChars="0" w:firstLine="480" w:firstLineChars="200"/>
        <w:rPr>
          <w:rFonts w:hint="eastAsia" w:cs="宋体"/>
          <w:sz w:val="24"/>
          <w:szCs w:val="24"/>
        </w:rPr>
      </w:pPr>
      <w:r>
        <w:rPr>
          <w:rFonts w:hint="eastAsia" w:cs="宋体"/>
          <w:sz w:val="24"/>
          <w:szCs w:val="24"/>
        </w:rPr>
        <w:t>2、合同生效后卖方有下列情形之一的，买方有权解除合同：（1）因不可抗力致使不能实现合同目的；（2）在交货期限届满前，卖方明确表示或者以自己的行为表明不履行交货义务；（3）卖方迟延交货超过30天；（4）卖方迟延交货或者有其他违约行为致使买方不能实现合同目的。上述除不可抗力原因外，卖方应承担相应的违约责任。</w:t>
      </w:r>
    </w:p>
    <w:p>
      <w:pPr>
        <w:pStyle w:val="13"/>
        <w:spacing w:line="360" w:lineRule="auto"/>
        <w:ind w:left="0" w:leftChars="0" w:firstLine="480" w:firstLineChars="200"/>
        <w:rPr>
          <w:rFonts w:hint="eastAsia" w:cs="宋体"/>
          <w:sz w:val="24"/>
          <w:szCs w:val="24"/>
        </w:rPr>
      </w:pPr>
      <w:r>
        <w:rPr>
          <w:rFonts w:hint="eastAsia" w:cs="宋体"/>
          <w:sz w:val="24"/>
          <w:szCs w:val="24"/>
        </w:rPr>
        <w:t>3、除本合同规定的解除合同的情形外，买卖双方协商一致并共同书面同意，可以解除本合同。</w:t>
      </w:r>
    </w:p>
    <w:p>
      <w:pPr>
        <w:pStyle w:val="13"/>
        <w:spacing w:line="360" w:lineRule="auto"/>
        <w:ind w:left="0" w:leftChars="0"/>
        <w:outlineLvl w:val="1"/>
        <w:rPr>
          <w:rFonts w:hint="eastAsia" w:cs="宋体"/>
          <w:b/>
          <w:sz w:val="24"/>
          <w:szCs w:val="24"/>
        </w:rPr>
      </w:pPr>
      <w:bookmarkStart w:id="761" w:name="_Toc7403"/>
      <w:bookmarkStart w:id="762" w:name="_Toc15469"/>
      <w:bookmarkStart w:id="763" w:name="_Toc2663"/>
      <w:bookmarkStart w:id="764" w:name="_Toc15333"/>
      <w:bookmarkStart w:id="765" w:name="_Toc25904"/>
      <w:r>
        <w:rPr>
          <w:rFonts w:hint="eastAsia" w:cs="宋体"/>
          <w:b/>
          <w:sz w:val="24"/>
          <w:szCs w:val="24"/>
        </w:rPr>
        <w:t>十五、其他</w:t>
      </w:r>
      <w:bookmarkEnd w:id="761"/>
      <w:bookmarkEnd w:id="762"/>
      <w:bookmarkEnd w:id="763"/>
      <w:bookmarkEnd w:id="764"/>
      <w:bookmarkEnd w:id="765"/>
    </w:p>
    <w:p>
      <w:pPr>
        <w:pStyle w:val="13"/>
        <w:spacing w:after="0" w:line="360" w:lineRule="auto"/>
        <w:ind w:left="0" w:leftChars="0" w:firstLine="480" w:firstLineChars="200"/>
        <w:rPr>
          <w:rFonts w:hint="eastAsia" w:cs="宋体"/>
          <w:sz w:val="24"/>
          <w:szCs w:val="24"/>
        </w:rPr>
      </w:pPr>
      <w:r>
        <w:rPr>
          <w:rFonts w:hint="eastAsia" w:cs="宋体"/>
          <w:sz w:val="24"/>
          <w:szCs w:val="24"/>
        </w:rPr>
        <w:t>1、本合同自买卖双方法定代表人或其授权代理人签字并加盖买卖双方公章之日起生效。</w:t>
      </w:r>
    </w:p>
    <w:p>
      <w:pPr>
        <w:pStyle w:val="13"/>
        <w:spacing w:after="0" w:line="360" w:lineRule="auto"/>
        <w:ind w:left="0" w:leftChars="0" w:firstLine="480" w:firstLineChars="200"/>
        <w:rPr>
          <w:rFonts w:hint="eastAsia" w:cs="宋体"/>
          <w:sz w:val="24"/>
          <w:szCs w:val="24"/>
        </w:rPr>
      </w:pPr>
      <w:r>
        <w:rPr>
          <w:rFonts w:hint="eastAsia" w:cs="宋体"/>
          <w:sz w:val="24"/>
          <w:szCs w:val="24"/>
        </w:rPr>
        <w:t>2、买卖双方记载于本合同的地址不仅为履行、解除本合同的联系及送达地址，亦是买卖双方确认为接收司法文书的送达地址，邮寄被拒收的，视为已送达，邮寄送达不到的，退件之日视为送达之日。</w:t>
      </w:r>
    </w:p>
    <w:p>
      <w:pPr>
        <w:pStyle w:val="13"/>
        <w:spacing w:after="0" w:line="360" w:lineRule="auto"/>
        <w:ind w:left="0" w:leftChars="0" w:firstLine="480" w:firstLineChars="200"/>
        <w:rPr>
          <w:rFonts w:hint="eastAsia" w:cs="宋体"/>
          <w:sz w:val="24"/>
          <w:szCs w:val="24"/>
        </w:rPr>
      </w:pPr>
      <w:r>
        <w:rPr>
          <w:rFonts w:hint="eastAsia" w:cs="宋体"/>
          <w:sz w:val="24"/>
          <w:szCs w:val="24"/>
        </w:rPr>
        <w:t>3、本合同中“□”列示的选项，以在“□”中作标记的为双方约定的选项。</w:t>
      </w:r>
    </w:p>
    <w:p>
      <w:pPr>
        <w:pStyle w:val="13"/>
        <w:spacing w:line="360" w:lineRule="auto"/>
        <w:ind w:left="0" w:leftChars="0" w:firstLine="480" w:firstLineChars="200"/>
        <w:rPr>
          <w:rFonts w:hint="eastAsia" w:cs="宋体"/>
          <w:kern w:val="0"/>
          <w:sz w:val="24"/>
          <w:szCs w:val="24"/>
        </w:rPr>
      </w:pPr>
      <w:r>
        <w:rPr>
          <w:rFonts w:hint="eastAsia" w:cs="宋体"/>
          <w:kern w:val="0"/>
          <w:sz w:val="24"/>
          <w:szCs w:val="24"/>
        </w:rPr>
        <w:t>4、对本合同条款的任何变更、修改或增减，须经双方授权代表签署书面文件，成为本合同的组成部分，并具有同等法律效力。</w:t>
      </w:r>
    </w:p>
    <w:p>
      <w:pPr>
        <w:pStyle w:val="13"/>
        <w:spacing w:line="360" w:lineRule="auto"/>
        <w:ind w:left="0" w:leftChars="0" w:firstLine="480" w:firstLineChars="200"/>
        <w:rPr>
          <w:rFonts w:hint="eastAsia" w:cs="宋体"/>
          <w:sz w:val="24"/>
          <w:szCs w:val="24"/>
        </w:rPr>
      </w:pPr>
      <w:r>
        <w:rPr>
          <w:rFonts w:hint="eastAsia" w:cs="宋体"/>
          <w:sz w:val="24"/>
          <w:szCs w:val="24"/>
        </w:rPr>
        <w:t>5、本合同附件与本合同具有同等效力。</w:t>
      </w:r>
    </w:p>
    <w:p>
      <w:pPr>
        <w:pStyle w:val="13"/>
        <w:spacing w:line="360" w:lineRule="auto"/>
        <w:ind w:left="0" w:leftChars="0" w:firstLine="480" w:firstLineChars="200"/>
        <w:rPr>
          <w:rFonts w:hint="eastAsia" w:cs="宋体"/>
          <w:sz w:val="24"/>
          <w:szCs w:val="24"/>
        </w:rPr>
      </w:pPr>
      <w:r>
        <w:rPr>
          <w:rFonts w:hint="eastAsia" w:cs="宋体"/>
          <w:sz w:val="24"/>
          <w:szCs w:val="24"/>
        </w:rPr>
        <w:t>6、本合同一式</w:t>
      </w:r>
      <w:r>
        <w:rPr>
          <w:rFonts w:hint="eastAsia" w:cs="宋体"/>
          <w:sz w:val="24"/>
          <w:szCs w:val="24"/>
          <w:u w:val="single"/>
        </w:rPr>
        <w:t xml:space="preserve"> </w:t>
      </w:r>
      <w:r>
        <w:rPr>
          <w:rFonts w:hint="eastAsia" w:cs="宋体"/>
          <w:sz w:val="24"/>
          <w:szCs w:val="24"/>
          <w:u w:val="single"/>
          <w:lang w:val="en-US" w:eastAsia="zh-CN"/>
        </w:rPr>
        <w:t>肆</w:t>
      </w:r>
      <w:r>
        <w:rPr>
          <w:rFonts w:hint="eastAsia" w:cs="宋体"/>
          <w:sz w:val="24"/>
          <w:szCs w:val="24"/>
          <w:u w:val="single"/>
        </w:rPr>
        <w:t xml:space="preserve"> </w:t>
      </w:r>
      <w:r>
        <w:rPr>
          <w:rFonts w:hint="eastAsia" w:cs="宋体"/>
          <w:sz w:val="24"/>
          <w:szCs w:val="24"/>
        </w:rPr>
        <w:t>份，买方持</w:t>
      </w:r>
      <w:r>
        <w:rPr>
          <w:rFonts w:hint="eastAsia" w:cs="宋体"/>
          <w:sz w:val="24"/>
          <w:szCs w:val="24"/>
          <w:u w:val="single"/>
        </w:rPr>
        <w:t xml:space="preserve"> </w:t>
      </w:r>
      <w:r>
        <w:rPr>
          <w:rFonts w:hint="eastAsia" w:cs="宋体"/>
          <w:sz w:val="24"/>
          <w:szCs w:val="24"/>
          <w:u w:val="single"/>
          <w:lang w:val="en-US" w:eastAsia="zh-CN"/>
        </w:rPr>
        <w:t>贰</w:t>
      </w:r>
      <w:r>
        <w:rPr>
          <w:rFonts w:hint="eastAsia" w:cs="宋体"/>
          <w:sz w:val="24"/>
          <w:szCs w:val="24"/>
          <w:u w:val="single"/>
        </w:rPr>
        <w:t xml:space="preserve"> </w:t>
      </w:r>
      <w:r>
        <w:rPr>
          <w:rFonts w:hint="eastAsia" w:cs="宋体"/>
          <w:sz w:val="24"/>
          <w:szCs w:val="24"/>
        </w:rPr>
        <w:t>份，卖方持</w:t>
      </w:r>
      <w:r>
        <w:rPr>
          <w:rFonts w:hint="eastAsia" w:cs="宋体"/>
          <w:sz w:val="24"/>
          <w:szCs w:val="24"/>
          <w:u w:val="single"/>
        </w:rPr>
        <w:t xml:space="preserve">  </w:t>
      </w:r>
      <w:r>
        <w:rPr>
          <w:rFonts w:hint="eastAsia" w:cs="宋体"/>
          <w:sz w:val="24"/>
          <w:szCs w:val="24"/>
          <w:u w:val="single"/>
          <w:lang w:val="en-US" w:eastAsia="zh-CN"/>
        </w:rPr>
        <w:t>贰</w:t>
      </w:r>
      <w:r>
        <w:rPr>
          <w:rFonts w:hint="eastAsia" w:cs="宋体"/>
          <w:sz w:val="24"/>
          <w:szCs w:val="24"/>
          <w:u w:val="single"/>
        </w:rPr>
        <w:t xml:space="preserve"> </w:t>
      </w:r>
      <w:r>
        <w:rPr>
          <w:rFonts w:hint="eastAsia" w:cs="宋体"/>
          <w:sz w:val="24"/>
          <w:szCs w:val="24"/>
        </w:rPr>
        <w:t>份。</w:t>
      </w:r>
    </w:p>
    <w:tbl>
      <w:tblPr>
        <w:tblStyle w:val="28"/>
        <w:tblW w:w="8316" w:type="dxa"/>
        <w:tblInd w:w="97" w:type="dxa"/>
        <w:tblLayout w:type="fixed"/>
        <w:tblCellMar>
          <w:top w:w="0" w:type="dxa"/>
          <w:left w:w="108" w:type="dxa"/>
          <w:bottom w:w="0" w:type="dxa"/>
          <w:right w:w="108" w:type="dxa"/>
        </w:tblCellMar>
      </w:tblPr>
      <w:tblGrid>
        <w:gridCol w:w="4230"/>
        <w:gridCol w:w="4086"/>
      </w:tblGrid>
      <w:tr>
        <w:tblPrEx>
          <w:tblLayout w:type="fixed"/>
          <w:tblCellMar>
            <w:top w:w="0" w:type="dxa"/>
            <w:left w:w="108" w:type="dxa"/>
            <w:bottom w:w="0" w:type="dxa"/>
            <w:right w:w="108" w:type="dxa"/>
          </w:tblCellMar>
        </w:tblPrEx>
        <w:trPr>
          <w:trHeight w:val="232" w:hRule="atLeast"/>
        </w:trPr>
        <w:tc>
          <w:tcPr>
            <w:tcW w:w="4230" w:type="dxa"/>
            <w:tcBorders>
              <w:top w:val="nil"/>
              <w:left w:val="nil"/>
              <w:bottom w:val="nil"/>
              <w:right w:val="nil"/>
            </w:tcBorders>
            <w:noWrap/>
            <w:vAlign w:val="center"/>
          </w:tcPr>
          <w:p>
            <w:pPr>
              <w:widowControl/>
              <w:spacing w:line="360" w:lineRule="auto"/>
              <w:rPr>
                <w:rFonts w:hint="eastAsia" w:cs="宋体"/>
                <w:kern w:val="0"/>
                <w:sz w:val="24"/>
                <w:szCs w:val="24"/>
              </w:rPr>
            </w:pPr>
            <w:bookmarkStart w:id="766" w:name="_Hlk519071586"/>
            <w:r>
              <w:rPr>
                <w:rFonts w:hint="eastAsia" w:cs="宋体"/>
                <w:kern w:val="0"/>
                <w:sz w:val="24"/>
                <w:szCs w:val="24"/>
              </w:rPr>
              <w:t>买方（章）：</w:t>
            </w:r>
            <w:r>
              <w:rPr>
                <w:rFonts w:hint="eastAsia" w:cs="宋体"/>
                <w:sz w:val="24"/>
                <w:szCs w:val="24"/>
              </w:rPr>
              <w:t>厦工（三明）重型机器有限公司</w:t>
            </w:r>
          </w:p>
        </w:tc>
        <w:tc>
          <w:tcPr>
            <w:tcW w:w="4086" w:type="dxa"/>
            <w:tcBorders>
              <w:top w:val="nil"/>
              <w:left w:val="nil"/>
              <w:bottom w:val="nil"/>
              <w:right w:val="nil"/>
            </w:tcBorders>
            <w:noWrap/>
            <w:vAlign w:val="center"/>
          </w:tcPr>
          <w:p>
            <w:pPr>
              <w:widowControl/>
              <w:spacing w:line="360" w:lineRule="auto"/>
              <w:ind w:right="420"/>
              <w:jc w:val="left"/>
              <w:rPr>
                <w:rFonts w:hint="eastAsia" w:cs="宋体"/>
                <w:kern w:val="0"/>
                <w:sz w:val="24"/>
                <w:szCs w:val="24"/>
              </w:rPr>
            </w:pPr>
            <w:r>
              <w:rPr>
                <w:rFonts w:hint="eastAsia" w:cs="宋体"/>
                <w:kern w:val="0"/>
                <w:sz w:val="24"/>
                <w:szCs w:val="24"/>
              </w:rPr>
              <w:t xml:space="preserve">卖方（章）： </w:t>
            </w:r>
          </w:p>
        </w:tc>
      </w:tr>
      <w:tr>
        <w:tblPrEx>
          <w:tblLayout w:type="fixed"/>
          <w:tblCellMar>
            <w:top w:w="0" w:type="dxa"/>
            <w:left w:w="108" w:type="dxa"/>
            <w:bottom w:w="0" w:type="dxa"/>
            <w:right w:w="108" w:type="dxa"/>
          </w:tblCellMar>
        </w:tblPrEx>
        <w:trPr>
          <w:trHeight w:val="232" w:hRule="atLeast"/>
        </w:trPr>
        <w:tc>
          <w:tcPr>
            <w:tcW w:w="4230" w:type="dxa"/>
            <w:tcBorders>
              <w:top w:val="nil"/>
              <w:left w:val="nil"/>
              <w:bottom w:val="nil"/>
              <w:right w:val="nil"/>
            </w:tcBorders>
            <w:noWrap/>
            <w:vAlign w:val="center"/>
          </w:tcPr>
          <w:p>
            <w:pPr>
              <w:widowControl/>
              <w:spacing w:line="360" w:lineRule="auto"/>
              <w:rPr>
                <w:rFonts w:hint="eastAsia" w:cs="宋体"/>
                <w:kern w:val="0"/>
                <w:sz w:val="24"/>
                <w:szCs w:val="24"/>
              </w:rPr>
            </w:pPr>
            <w:r>
              <w:rPr>
                <w:rFonts w:hint="eastAsia" w:cs="宋体"/>
                <w:kern w:val="0"/>
                <w:sz w:val="24"/>
                <w:szCs w:val="24"/>
              </w:rPr>
              <w:t xml:space="preserve">地址： </w:t>
            </w:r>
          </w:p>
        </w:tc>
        <w:tc>
          <w:tcPr>
            <w:tcW w:w="4086" w:type="dxa"/>
            <w:tcBorders>
              <w:top w:val="nil"/>
              <w:left w:val="nil"/>
              <w:bottom w:val="nil"/>
              <w:right w:val="nil"/>
            </w:tcBorders>
            <w:noWrap/>
            <w:vAlign w:val="center"/>
          </w:tcPr>
          <w:p>
            <w:pPr>
              <w:widowControl/>
              <w:spacing w:line="360" w:lineRule="auto"/>
              <w:ind w:right="420"/>
              <w:jc w:val="left"/>
              <w:rPr>
                <w:rFonts w:hint="eastAsia" w:cs="宋体"/>
                <w:kern w:val="0"/>
                <w:sz w:val="24"/>
                <w:szCs w:val="24"/>
              </w:rPr>
            </w:pPr>
            <w:r>
              <w:rPr>
                <w:rFonts w:hint="eastAsia" w:cs="宋体"/>
                <w:kern w:val="0"/>
                <w:sz w:val="24"/>
                <w:szCs w:val="24"/>
              </w:rPr>
              <w:t xml:space="preserve">地址：  </w:t>
            </w:r>
          </w:p>
        </w:tc>
      </w:tr>
      <w:tr>
        <w:tblPrEx>
          <w:tblLayout w:type="fixed"/>
          <w:tblCellMar>
            <w:top w:w="0" w:type="dxa"/>
            <w:left w:w="108" w:type="dxa"/>
            <w:bottom w:w="0" w:type="dxa"/>
            <w:right w:w="108" w:type="dxa"/>
          </w:tblCellMar>
        </w:tblPrEx>
        <w:trPr>
          <w:trHeight w:val="232" w:hRule="atLeast"/>
        </w:trPr>
        <w:tc>
          <w:tcPr>
            <w:tcW w:w="4230" w:type="dxa"/>
            <w:tcBorders>
              <w:top w:val="nil"/>
              <w:left w:val="nil"/>
              <w:bottom w:val="nil"/>
              <w:right w:val="nil"/>
            </w:tcBorders>
            <w:noWrap/>
            <w:vAlign w:val="center"/>
          </w:tcPr>
          <w:p>
            <w:pPr>
              <w:widowControl/>
              <w:spacing w:line="360" w:lineRule="auto"/>
              <w:rPr>
                <w:rFonts w:hint="eastAsia" w:cs="宋体"/>
                <w:kern w:val="0"/>
                <w:sz w:val="24"/>
                <w:szCs w:val="24"/>
              </w:rPr>
            </w:pPr>
            <w:r>
              <w:rPr>
                <w:rFonts w:hint="eastAsia" w:cs="宋体"/>
                <w:kern w:val="0"/>
                <w:sz w:val="24"/>
                <w:szCs w:val="24"/>
              </w:rPr>
              <w:t xml:space="preserve">邮编：  </w:t>
            </w:r>
            <w:r>
              <w:rPr>
                <w:rFonts w:cs="宋体"/>
                <w:kern w:val="0"/>
                <w:sz w:val="24"/>
                <w:szCs w:val="24"/>
              </w:rPr>
              <w:t>365500</w:t>
            </w:r>
          </w:p>
        </w:tc>
        <w:tc>
          <w:tcPr>
            <w:tcW w:w="4086" w:type="dxa"/>
            <w:tcBorders>
              <w:top w:val="nil"/>
              <w:left w:val="nil"/>
              <w:bottom w:val="nil"/>
              <w:right w:val="nil"/>
            </w:tcBorders>
            <w:noWrap/>
            <w:vAlign w:val="center"/>
          </w:tcPr>
          <w:p>
            <w:pPr>
              <w:widowControl/>
              <w:spacing w:line="360" w:lineRule="auto"/>
              <w:rPr>
                <w:rFonts w:hint="eastAsia" w:cs="宋体"/>
                <w:kern w:val="0"/>
                <w:sz w:val="24"/>
                <w:szCs w:val="24"/>
              </w:rPr>
            </w:pPr>
            <w:r>
              <w:rPr>
                <w:rFonts w:hint="eastAsia" w:cs="宋体"/>
                <w:kern w:val="0"/>
                <w:sz w:val="24"/>
                <w:szCs w:val="24"/>
              </w:rPr>
              <w:t>邮编：</w:t>
            </w:r>
          </w:p>
        </w:tc>
      </w:tr>
      <w:tr>
        <w:tblPrEx>
          <w:tblLayout w:type="fixed"/>
          <w:tblCellMar>
            <w:top w:w="0" w:type="dxa"/>
            <w:left w:w="108" w:type="dxa"/>
            <w:bottom w:w="0" w:type="dxa"/>
            <w:right w:w="108" w:type="dxa"/>
          </w:tblCellMar>
        </w:tblPrEx>
        <w:trPr>
          <w:trHeight w:val="232" w:hRule="atLeast"/>
        </w:trPr>
        <w:tc>
          <w:tcPr>
            <w:tcW w:w="4230" w:type="dxa"/>
            <w:tcBorders>
              <w:top w:val="nil"/>
              <w:left w:val="nil"/>
              <w:bottom w:val="nil"/>
              <w:right w:val="nil"/>
            </w:tcBorders>
            <w:noWrap/>
            <w:vAlign w:val="center"/>
          </w:tcPr>
          <w:p>
            <w:pPr>
              <w:widowControl/>
              <w:spacing w:line="360" w:lineRule="auto"/>
              <w:rPr>
                <w:rFonts w:hint="eastAsia" w:cs="宋体"/>
                <w:kern w:val="0"/>
                <w:sz w:val="24"/>
                <w:szCs w:val="24"/>
              </w:rPr>
            </w:pPr>
            <w:r>
              <w:rPr>
                <w:rFonts w:hint="eastAsia" w:cs="宋体"/>
                <w:kern w:val="0"/>
                <w:sz w:val="24"/>
                <w:szCs w:val="24"/>
              </w:rPr>
              <w:t xml:space="preserve">法定代表人或授权代理人：            </w:t>
            </w:r>
          </w:p>
        </w:tc>
        <w:tc>
          <w:tcPr>
            <w:tcW w:w="4086" w:type="dxa"/>
            <w:tcBorders>
              <w:top w:val="nil"/>
              <w:left w:val="nil"/>
              <w:bottom w:val="nil"/>
              <w:right w:val="nil"/>
            </w:tcBorders>
            <w:noWrap/>
            <w:vAlign w:val="center"/>
          </w:tcPr>
          <w:p>
            <w:pPr>
              <w:widowControl/>
              <w:spacing w:line="360" w:lineRule="auto"/>
              <w:jc w:val="left"/>
              <w:rPr>
                <w:rFonts w:hint="eastAsia" w:cs="宋体"/>
                <w:kern w:val="0"/>
                <w:sz w:val="24"/>
                <w:szCs w:val="24"/>
              </w:rPr>
            </w:pPr>
            <w:r>
              <w:rPr>
                <w:rFonts w:hint="eastAsia" w:cs="宋体"/>
                <w:kern w:val="0"/>
                <w:sz w:val="24"/>
                <w:szCs w:val="24"/>
              </w:rPr>
              <w:t>法定代表人或授权代理人：</w:t>
            </w:r>
          </w:p>
        </w:tc>
      </w:tr>
      <w:tr>
        <w:tblPrEx>
          <w:tblLayout w:type="fixed"/>
          <w:tblCellMar>
            <w:top w:w="0" w:type="dxa"/>
            <w:left w:w="108" w:type="dxa"/>
            <w:bottom w:w="0" w:type="dxa"/>
            <w:right w:w="108" w:type="dxa"/>
          </w:tblCellMar>
        </w:tblPrEx>
        <w:trPr>
          <w:trHeight w:val="232" w:hRule="atLeast"/>
        </w:trPr>
        <w:tc>
          <w:tcPr>
            <w:tcW w:w="4230" w:type="dxa"/>
            <w:tcBorders>
              <w:top w:val="nil"/>
              <w:left w:val="nil"/>
              <w:bottom w:val="nil"/>
              <w:right w:val="nil"/>
            </w:tcBorders>
            <w:noWrap/>
            <w:vAlign w:val="center"/>
          </w:tcPr>
          <w:p>
            <w:pPr>
              <w:widowControl/>
              <w:spacing w:line="360" w:lineRule="auto"/>
              <w:rPr>
                <w:rFonts w:hint="eastAsia" w:cs="宋体"/>
                <w:kern w:val="0"/>
                <w:sz w:val="24"/>
                <w:szCs w:val="24"/>
              </w:rPr>
            </w:pPr>
            <w:r>
              <w:rPr>
                <w:rFonts w:hint="eastAsia" w:cs="宋体"/>
                <w:kern w:val="0"/>
                <w:sz w:val="24"/>
                <w:szCs w:val="24"/>
              </w:rPr>
              <w:t>电话：</w:t>
            </w:r>
          </w:p>
        </w:tc>
        <w:tc>
          <w:tcPr>
            <w:tcW w:w="4086" w:type="dxa"/>
            <w:tcBorders>
              <w:top w:val="nil"/>
              <w:left w:val="nil"/>
              <w:bottom w:val="nil"/>
              <w:right w:val="nil"/>
            </w:tcBorders>
            <w:noWrap/>
            <w:vAlign w:val="center"/>
          </w:tcPr>
          <w:p>
            <w:pPr>
              <w:widowControl/>
              <w:spacing w:line="360" w:lineRule="auto"/>
              <w:jc w:val="left"/>
              <w:rPr>
                <w:rFonts w:hint="eastAsia" w:cs="宋体"/>
                <w:kern w:val="0"/>
                <w:sz w:val="24"/>
                <w:szCs w:val="24"/>
              </w:rPr>
            </w:pPr>
            <w:r>
              <w:rPr>
                <w:rFonts w:hint="eastAsia" w:cs="宋体"/>
                <w:kern w:val="0"/>
                <w:sz w:val="24"/>
                <w:szCs w:val="24"/>
              </w:rPr>
              <w:t xml:space="preserve">电话： </w:t>
            </w:r>
          </w:p>
        </w:tc>
      </w:tr>
      <w:tr>
        <w:tblPrEx>
          <w:tblLayout w:type="fixed"/>
          <w:tblCellMar>
            <w:top w:w="0" w:type="dxa"/>
            <w:left w:w="108" w:type="dxa"/>
            <w:bottom w:w="0" w:type="dxa"/>
            <w:right w:w="108" w:type="dxa"/>
          </w:tblCellMar>
        </w:tblPrEx>
        <w:trPr>
          <w:trHeight w:val="232" w:hRule="atLeast"/>
        </w:trPr>
        <w:tc>
          <w:tcPr>
            <w:tcW w:w="4230" w:type="dxa"/>
            <w:tcBorders>
              <w:top w:val="nil"/>
              <w:left w:val="nil"/>
              <w:bottom w:val="nil"/>
              <w:right w:val="nil"/>
            </w:tcBorders>
            <w:noWrap/>
            <w:vAlign w:val="center"/>
          </w:tcPr>
          <w:p>
            <w:pPr>
              <w:widowControl/>
              <w:spacing w:line="360" w:lineRule="auto"/>
              <w:rPr>
                <w:rFonts w:hint="eastAsia" w:cs="宋体"/>
                <w:kern w:val="0"/>
                <w:sz w:val="24"/>
                <w:szCs w:val="24"/>
              </w:rPr>
            </w:pPr>
            <w:r>
              <w:rPr>
                <w:rFonts w:hint="eastAsia" w:cs="宋体"/>
                <w:kern w:val="0"/>
                <w:sz w:val="24"/>
                <w:szCs w:val="24"/>
              </w:rPr>
              <w:t xml:space="preserve">税号：    </w:t>
            </w:r>
          </w:p>
        </w:tc>
        <w:tc>
          <w:tcPr>
            <w:tcW w:w="4086" w:type="dxa"/>
            <w:tcBorders>
              <w:top w:val="nil"/>
              <w:left w:val="nil"/>
              <w:bottom w:val="nil"/>
              <w:right w:val="nil"/>
            </w:tcBorders>
            <w:noWrap/>
            <w:vAlign w:val="center"/>
          </w:tcPr>
          <w:p>
            <w:pPr>
              <w:widowControl/>
              <w:spacing w:line="360" w:lineRule="auto"/>
              <w:jc w:val="left"/>
              <w:rPr>
                <w:rFonts w:hint="eastAsia" w:cs="宋体"/>
                <w:kern w:val="0"/>
                <w:sz w:val="24"/>
                <w:szCs w:val="24"/>
              </w:rPr>
            </w:pPr>
            <w:r>
              <w:rPr>
                <w:rFonts w:hint="eastAsia" w:cs="宋体"/>
                <w:kern w:val="0"/>
                <w:sz w:val="24"/>
                <w:szCs w:val="24"/>
              </w:rPr>
              <w:t>税号：</w:t>
            </w:r>
          </w:p>
        </w:tc>
      </w:tr>
      <w:tr>
        <w:tblPrEx>
          <w:tblLayout w:type="fixed"/>
          <w:tblCellMar>
            <w:top w:w="0" w:type="dxa"/>
            <w:left w:w="108" w:type="dxa"/>
            <w:bottom w:w="0" w:type="dxa"/>
            <w:right w:w="108" w:type="dxa"/>
          </w:tblCellMar>
        </w:tblPrEx>
        <w:trPr>
          <w:trHeight w:val="232" w:hRule="atLeast"/>
        </w:trPr>
        <w:tc>
          <w:tcPr>
            <w:tcW w:w="4230" w:type="dxa"/>
            <w:tcBorders>
              <w:top w:val="nil"/>
              <w:left w:val="nil"/>
              <w:bottom w:val="nil"/>
              <w:right w:val="nil"/>
            </w:tcBorders>
            <w:noWrap/>
            <w:vAlign w:val="center"/>
          </w:tcPr>
          <w:p>
            <w:pPr>
              <w:widowControl/>
              <w:spacing w:line="360" w:lineRule="auto"/>
              <w:rPr>
                <w:rFonts w:hint="eastAsia" w:cs="宋体"/>
                <w:kern w:val="0"/>
                <w:sz w:val="24"/>
                <w:szCs w:val="24"/>
              </w:rPr>
            </w:pPr>
            <w:r>
              <w:rPr>
                <w:rFonts w:hint="eastAsia" w:cs="宋体"/>
                <w:kern w:val="0"/>
                <w:sz w:val="24"/>
                <w:szCs w:val="24"/>
              </w:rPr>
              <w:t xml:space="preserve">开户行： </w:t>
            </w:r>
          </w:p>
        </w:tc>
        <w:tc>
          <w:tcPr>
            <w:tcW w:w="4086" w:type="dxa"/>
            <w:tcBorders>
              <w:top w:val="nil"/>
              <w:left w:val="nil"/>
              <w:bottom w:val="nil"/>
              <w:right w:val="nil"/>
            </w:tcBorders>
            <w:noWrap/>
            <w:vAlign w:val="center"/>
          </w:tcPr>
          <w:p>
            <w:pPr>
              <w:widowControl/>
              <w:spacing w:line="360" w:lineRule="auto"/>
              <w:jc w:val="left"/>
              <w:rPr>
                <w:rFonts w:hint="eastAsia" w:cs="宋体"/>
                <w:kern w:val="0"/>
                <w:sz w:val="24"/>
                <w:szCs w:val="24"/>
              </w:rPr>
            </w:pPr>
            <w:r>
              <w:rPr>
                <w:rFonts w:hint="eastAsia" w:cs="宋体"/>
                <w:kern w:val="0"/>
                <w:sz w:val="24"/>
                <w:szCs w:val="24"/>
              </w:rPr>
              <w:t xml:space="preserve">开户行： </w:t>
            </w:r>
          </w:p>
        </w:tc>
      </w:tr>
      <w:tr>
        <w:tblPrEx>
          <w:tblLayout w:type="fixed"/>
          <w:tblCellMar>
            <w:top w:w="0" w:type="dxa"/>
            <w:left w:w="108" w:type="dxa"/>
            <w:bottom w:w="0" w:type="dxa"/>
            <w:right w:w="108" w:type="dxa"/>
          </w:tblCellMar>
        </w:tblPrEx>
        <w:trPr>
          <w:trHeight w:val="232" w:hRule="atLeast"/>
        </w:trPr>
        <w:tc>
          <w:tcPr>
            <w:tcW w:w="4230" w:type="dxa"/>
            <w:tcBorders>
              <w:top w:val="nil"/>
              <w:left w:val="nil"/>
              <w:bottom w:val="nil"/>
              <w:right w:val="nil"/>
            </w:tcBorders>
            <w:noWrap/>
            <w:vAlign w:val="center"/>
          </w:tcPr>
          <w:p>
            <w:pPr>
              <w:widowControl/>
              <w:spacing w:line="360" w:lineRule="auto"/>
              <w:rPr>
                <w:rFonts w:hint="eastAsia" w:cs="宋体"/>
                <w:kern w:val="0"/>
                <w:sz w:val="24"/>
                <w:szCs w:val="24"/>
              </w:rPr>
            </w:pPr>
            <w:r>
              <w:rPr>
                <w:rFonts w:hint="eastAsia" w:cs="宋体"/>
                <w:kern w:val="0"/>
                <w:sz w:val="24"/>
                <w:szCs w:val="24"/>
              </w:rPr>
              <w:t>账号：</w:t>
            </w:r>
            <w:r>
              <w:rPr>
                <w:rFonts w:cs="宋体"/>
                <w:kern w:val="0"/>
                <w:sz w:val="24"/>
                <w:szCs w:val="24"/>
              </w:rPr>
              <w:t xml:space="preserve"> </w:t>
            </w:r>
          </w:p>
        </w:tc>
        <w:tc>
          <w:tcPr>
            <w:tcW w:w="4086" w:type="dxa"/>
            <w:tcBorders>
              <w:top w:val="nil"/>
              <w:left w:val="nil"/>
              <w:bottom w:val="nil"/>
              <w:right w:val="nil"/>
            </w:tcBorders>
            <w:noWrap/>
            <w:vAlign w:val="center"/>
          </w:tcPr>
          <w:p>
            <w:pPr>
              <w:widowControl/>
              <w:spacing w:line="360" w:lineRule="auto"/>
              <w:jc w:val="left"/>
              <w:rPr>
                <w:rFonts w:hint="eastAsia" w:cs="宋体"/>
                <w:kern w:val="0"/>
                <w:sz w:val="24"/>
                <w:szCs w:val="24"/>
              </w:rPr>
            </w:pPr>
            <w:r>
              <w:rPr>
                <w:rFonts w:hint="eastAsia" w:cs="宋体"/>
                <w:kern w:val="0"/>
                <w:sz w:val="24"/>
                <w:szCs w:val="24"/>
              </w:rPr>
              <w:t xml:space="preserve">账号： </w:t>
            </w:r>
          </w:p>
        </w:tc>
      </w:tr>
      <w:tr>
        <w:tblPrEx>
          <w:tblLayout w:type="fixed"/>
          <w:tblCellMar>
            <w:top w:w="0" w:type="dxa"/>
            <w:left w:w="108" w:type="dxa"/>
            <w:bottom w:w="0" w:type="dxa"/>
            <w:right w:w="108" w:type="dxa"/>
          </w:tblCellMar>
        </w:tblPrEx>
        <w:trPr>
          <w:trHeight w:val="232" w:hRule="atLeast"/>
        </w:trPr>
        <w:tc>
          <w:tcPr>
            <w:tcW w:w="4230" w:type="dxa"/>
            <w:tcBorders>
              <w:top w:val="nil"/>
              <w:left w:val="nil"/>
              <w:bottom w:val="nil"/>
              <w:right w:val="nil"/>
            </w:tcBorders>
            <w:noWrap/>
            <w:vAlign w:val="center"/>
          </w:tcPr>
          <w:p>
            <w:pPr>
              <w:widowControl/>
              <w:spacing w:line="360" w:lineRule="auto"/>
              <w:rPr>
                <w:rFonts w:hint="eastAsia" w:cs="宋体"/>
                <w:kern w:val="0"/>
                <w:sz w:val="24"/>
                <w:szCs w:val="24"/>
              </w:rPr>
            </w:pPr>
            <w:r>
              <w:rPr>
                <w:rFonts w:hint="eastAsia" w:cs="宋体"/>
                <w:kern w:val="0"/>
                <w:sz w:val="24"/>
                <w:szCs w:val="24"/>
              </w:rPr>
              <w:t xml:space="preserve">签订日期：     年   月   日                 </w:t>
            </w:r>
          </w:p>
        </w:tc>
        <w:tc>
          <w:tcPr>
            <w:tcW w:w="4086" w:type="dxa"/>
            <w:tcBorders>
              <w:top w:val="nil"/>
              <w:left w:val="nil"/>
              <w:bottom w:val="nil"/>
              <w:right w:val="nil"/>
            </w:tcBorders>
            <w:noWrap/>
            <w:vAlign w:val="center"/>
          </w:tcPr>
          <w:p>
            <w:pPr>
              <w:widowControl/>
              <w:spacing w:line="360" w:lineRule="auto"/>
              <w:jc w:val="left"/>
              <w:rPr>
                <w:rFonts w:hint="eastAsia" w:cs="宋体"/>
                <w:kern w:val="0"/>
                <w:sz w:val="24"/>
                <w:szCs w:val="24"/>
              </w:rPr>
            </w:pPr>
            <w:r>
              <w:rPr>
                <w:rFonts w:hint="eastAsia" w:cs="宋体"/>
                <w:kern w:val="0"/>
                <w:sz w:val="24"/>
                <w:szCs w:val="24"/>
              </w:rPr>
              <w:t>签订日期：    年   月   日</w:t>
            </w:r>
          </w:p>
        </w:tc>
      </w:tr>
      <w:bookmarkEnd w:id="766"/>
    </w:tbl>
    <w:p>
      <w:pPr>
        <w:pStyle w:val="38"/>
        <w:jc w:val="left"/>
        <w:rPr>
          <w:rFonts w:hint="eastAsia"/>
        </w:rPr>
        <w:sectPr>
          <w:headerReference r:id="rId3" w:type="default"/>
          <w:footerReference r:id="rId4" w:type="default"/>
          <w:pgSz w:w="11906" w:h="16838"/>
          <w:pgMar w:top="1440" w:right="1797" w:bottom="1440" w:left="1797" w:header="851" w:footer="992" w:gutter="0"/>
          <w:cols w:space="425" w:num="1"/>
          <w:docGrid w:linePitch="312" w:charSpace="0"/>
        </w:sectPr>
      </w:pPr>
    </w:p>
    <w:p>
      <w:pPr>
        <w:pStyle w:val="9"/>
        <w:spacing w:line="360" w:lineRule="auto"/>
        <w:ind w:firstLine="2209" w:firstLineChars="500"/>
        <w:outlineLvl w:val="0"/>
        <w:rPr>
          <w:rFonts w:hint="eastAsia" w:cs="宋体"/>
          <w:b/>
          <w:bCs/>
          <w:sz w:val="44"/>
          <w:szCs w:val="44"/>
        </w:rPr>
      </w:pPr>
      <w:bookmarkStart w:id="767" w:name="_Toc8941"/>
      <w:bookmarkStart w:id="768" w:name="_Toc21316"/>
      <w:bookmarkStart w:id="769" w:name="_Toc6144"/>
      <w:bookmarkStart w:id="770" w:name="_Toc23908"/>
      <w:bookmarkStart w:id="771" w:name="_Toc16964"/>
      <w:r>
        <w:rPr>
          <w:rFonts w:hint="eastAsia" w:cs="宋体"/>
          <w:b/>
          <w:bCs/>
          <w:sz w:val="44"/>
          <w:szCs w:val="44"/>
        </w:rPr>
        <w:t>第六章  投标文件格式</w:t>
      </w:r>
      <w:bookmarkEnd w:id="767"/>
      <w:bookmarkEnd w:id="768"/>
      <w:bookmarkEnd w:id="769"/>
      <w:bookmarkEnd w:id="770"/>
      <w:bookmarkEnd w:id="771"/>
    </w:p>
    <w:p>
      <w:pPr>
        <w:pStyle w:val="9"/>
        <w:spacing w:line="360" w:lineRule="auto"/>
        <w:jc w:val="right"/>
        <w:rPr>
          <w:rFonts w:hint="eastAsia" w:cs="宋体"/>
          <w:b/>
          <w:bCs/>
          <w:sz w:val="72"/>
          <w:szCs w:val="72"/>
        </w:rPr>
      </w:pPr>
      <w:r>
        <w:rPr>
          <w:rFonts w:hint="eastAsia" w:cs="宋体"/>
          <w:b/>
          <w:bCs/>
          <w:sz w:val="36"/>
          <w:szCs w:val="36"/>
        </w:rPr>
        <w:t xml:space="preserve">  （正/副本）</w:t>
      </w:r>
    </w:p>
    <w:p>
      <w:pPr>
        <w:spacing w:line="360" w:lineRule="auto"/>
        <w:jc w:val="center"/>
        <w:rPr>
          <w:rFonts w:hint="eastAsia" w:cs="宋体"/>
          <w:b/>
          <w:bCs/>
          <w:sz w:val="72"/>
          <w:szCs w:val="72"/>
        </w:rPr>
      </w:pPr>
      <w:r>
        <w:rPr>
          <w:rFonts w:hint="eastAsia" w:cs="宋体"/>
          <w:b/>
          <w:bCs/>
          <w:sz w:val="72"/>
          <w:szCs w:val="72"/>
        </w:rPr>
        <w:t xml:space="preserve"> </w:t>
      </w:r>
    </w:p>
    <w:p>
      <w:pPr>
        <w:spacing w:line="360" w:lineRule="auto"/>
        <w:jc w:val="center"/>
        <w:outlineLvl w:val="1"/>
        <w:rPr>
          <w:rFonts w:hint="eastAsia" w:cs="宋体"/>
          <w:b/>
          <w:bCs/>
          <w:sz w:val="72"/>
          <w:szCs w:val="72"/>
        </w:rPr>
      </w:pPr>
      <w:bookmarkStart w:id="772" w:name="_Toc4491"/>
      <w:bookmarkStart w:id="773" w:name="_Toc9040"/>
      <w:bookmarkStart w:id="774" w:name="_Toc669"/>
      <w:bookmarkStart w:id="775" w:name="_Toc3625"/>
      <w:bookmarkStart w:id="776" w:name="_Toc29159"/>
      <w:r>
        <w:rPr>
          <w:rFonts w:hint="eastAsia" w:cs="宋体"/>
          <w:b/>
          <w:bCs/>
          <w:sz w:val="72"/>
          <w:szCs w:val="72"/>
        </w:rPr>
        <w:t>投  标  文  件</w:t>
      </w:r>
      <w:bookmarkEnd w:id="772"/>
      <w:bookmarkEnd w:id="773"/>
      <w:bookmarkEnd w:id="774"/>
      <w:bookmarkEnd w:id="775"/>
      <w:bookmarkEnd w:id="776"/>
    </w:p>
    <w:p>
      <w:pPr>
        <w:spacing w:line="360" w:lineRule="auto"/>
        <w:jc w:val="center"/>
        <w:outlineLvl w:val="1"/>
        <w:rPr>
          <w:rFonts w:hint="eastAsia" w:cs="宋体"/>
          <w:b/>
          <w:bCs/>
          <w:sz w:val="36"/>
          <w:szCs w:val="36"/>
        </w:rPr>
      </w:pPr>
      <w:bookmarkStart w:id="777" w:name="_Toc16524"/>
      <w:bookmarkStart w:id="778" w:name="_Toc14806"/>
      <w:bookmarkStart w:id="779" w:name="_Toc16194"/>
      <w:bookmarkStart w:id="780" w:name="_Toc15426"/>
      <w:bookmarkStart w:id="781" w:name="_Toc15805"/>
      <w:r>
        <w:rPr>
          <w:rFonts w:hint="eastAsia" w:cs="宋体"/>
          <w:b/>
          <w:bCs/>
          <w:sz w:val="36"/>
          <w:szCs w:val="36"/>
        </w:rPr>
        <w:t>（资格文件）</w:t>
      </w:r>
      <w:bookmarkEnd w:id="777"/>
      <w:bookmarkEnd w:id="778"/>
      <w:bookmarkEnd w:id="779"/>
      <w:bookmarkEnd w:id="780"/>
      <w:bookmarkEnd w:id="781"/>
    </w:p>
    <w:p>
      <w:pPr>
        <w:spacing w:line="360" w:lineRule="auto"/>
        <w:jc w:val="center"/>
        <w:rPr>
          <w:rFonts w:hint="eastAsia" w:cs="宋体"/>
          <w:b/>
          <w:bCs/>
          <w:sz w:val="36"/>
          <w:szCs w:val="36"/>
        </w:rPr>
      </w:pPr>
      <w:r>
        <w:rPr>
          <w:rFonts w:hint="eastAsia" w:cs="宋体"/>
          <w:b/>
          <w:bCs/>
          <w:sz w:val="36"/>
          <w:szCs w:val="36"/>
        </w:rPr>
        <w:t xml:space="preserve"> </w:t>
      </w:r>
    </w:p>
    <w:p>
      <w:pPr>
        <w:spacing w:line="360" w:lineRule="auto"/>
        <w:ind w:firstLine="1084" w:firstLineChars="300"/>
        <w:rPr>
          <w:rFonts w:hint="eastAsia" w:cs="宋体"/>
          <w:b/>
          <w:bCs/>
          <w:sz w:val="36"/>
          <w:szCs w:val="36"/>
        </w:rPr>
      </w:pPr>
      <w:r>
        <w:rPr>
          <w:rFonts w:hint="eastAsia" w:cs="宋体"/>
          <w:b/>
          <w:bCs/>
          <w:sz w:val="36"/>
          <w:szCs w:val="36"/>
        </w:rPr>
        <w:t>项 目 名 称：</w:t>
      </w:r>
      <w:r>
        <w:rPr>
          <w:rFonts w:hint="eastAsia" w:cs="宋体"/>
          <w:b/>
          <w:bCs/>
          <w:sz w:val="36"/>
          <w:szCs w:val="36"/>
          <w:u w:val="single"/>
        </w:rPr>
        <w:t xml:space="preserve">               </w:t>
      </w:r>
    </w:p>
    <w:p>
      <w:pPr>
        <w:spacing w:line="360" w:lineRule="auto"/>
        <w:ind w:firstLine="1084" w:firstLineChars="300"/>
        <w:rPr>
          <w:rFonts w:hint="eastAsia" w:cs="宋体"/>
          <w:b/>
          <w:bCs/>
          <w:sz w:val="36"/>
          <w:szCs w:val="36"/>
          <w:u w:val="single"/>
        </w:rPr>
      </w:pPr>
      <w:r>
        <w:rPr>
          <w:rFonts w:hint="eastAsia" w:cs="宋体"/>
          <w:b/>
          <w:bCs/>
          <w:sz w:val="36"/>
          <w:szCs w:val="36"/>
        </w:rPr>
        <w:t>招 标 编 号：</w:t>
      </w:r>
      <w:r>
        <w:rPr>
          <w:rFonts w:hint="eastAsia" w:cs="宋体"/>
          <w:b/>
          <w:bCs/>
          <w:sz w:val="36"/>
          <w:szCs w:val="36"/>
          <w:u w:val="single"/>
        </w:rPr>
        <w:t xml:space="preserve">               </w:t>
      </w:r>
    </w:p>
    <w:p>
      <w:pPr>
        <w:spacing w:line="360" w:lineRule="auto"/>
        <w:rPr>
          <w:rFonts w:hint="eastAsia" w:cs="宋体"/>
          <w:b/>
          <w:bCs/>
          <w:sz w:val="36"/>
          <w:szCs w:val="36"/>
        </w:rPr>
      </w:pPr>
      <w:r>
        <w:rPr>
          <w:rFonts w:hint="eastAsia" w:cs="宋体"/>
          <w:b/>
          <w:bCs/>
          <w:sz w:val="36"/>
          <w:szCs w:val="36"/>
        </w:rPr>
        <w:t xml:space="preserve"> </w:t>
      </w:r>
    </w:p>
    <w:p>
      <w:pPr>
        <w:spacing w:line="360" w:lineRule="auto"/>
        <w:rPr>
          <w:rFonts w:hint="eastAsia" w:cs="宋体"/>
          <w:b/>
          <w:bCs/>
          <w:sz w:val="36"/>
          <w:szCs w:val="36"/>
        </w:rPr>
      </w:pPr>
      <w:r>
        <w:rPr>
          <w:rFonts w:hint="eastAsia" w:cs="宋体"/>
          <w:b/>
          <w:bCs/>
          <w:sz w:val="36"/>
          <w:szCs w:val="36"/>
        </w:rPr>
        <w:t xml:space="preserve"> </w:t>
      </w:r>
    </w:p>
    <w:p>
      <w:pPr>
        <w:spacing w:line="360" w:lineRule="auto"/>
        <w:rPr>
          <w:rFonts w:hint="eastAsia" w:cs="宋体"/>
          <w:b/>
          <w:bCs/>
          <w:sz w:val="36"/>
          <w:szCs w:val="36"/>
        </w:rPr>
      </w:pPr>
      <w:r>
        <w:rPr>
          <w:rFonts w:hint="eastAsia" w:cs="宋体"/>
          <w:b/>
          <w:bCs/>
          <w:sz w:val="36"/>
          <w:szCs w:val="36"/>
        </w:rPr>
        <w:t xml:space="preserve"> </w:t>
      </w:r>
    </w:p>
    <w:p>
      <w:pPr>
        <w:spacing w:line="360" w:lineRule="auto"/>
        <w:rPr>
          <w:rFonts w:hint="eastAsia" w:cs="宋体"/>
          <w:b/>
          <w:bCs/>
          <w:sz w:val="36"/>
          <w:szCs w:val="36"/>
        </w:rPr>
      </w:pPr>
      <w:r>
        <w:rPr>
          <w:rFonts w:hint="eastAsia" w:cs="宋体"/>
          <w:b/>
          <w:bCs/>
          <w:sz w:val="36"/>
          <w:szCs w:val="36"/>
        </w:rPr>
        <w:t xml:space="preserve"> </w:t>
      </w:r>
    </w:p>
    <w:p>
      <w:pPr>
        <w:spacing w:line="360" w:lineRule="auto"/>
        <w:rPr>
          <w:rFonts w:hint="eastAsia" w:cs="宋体"/>
          <w:b/>
          <w:bCs/>
          <w:sz w:val="36"/>
          <w:szCs w:val="36"/>
        </w:rPr>
      </w:pPr>
      <w:r>
        <w:rPr>
          <w:rFonts w:hint="eastAsia" w:cs="宋体"/>
          <w:b/>
          <w:bCs/>
          <w:sz w:val="36"/>
          <w:szCs w:val="36"/>
        </w:rPr>
        <w:t xml:space="preserve"> </w:t>
      </w:r>
    </w:p>
    <w:p>
      <w:pPr>
        <w:spacing w:line="360" w:lineRule="auto"/>
        <w:rPr>
          <w:rFonts w:hint="eastAsia" w:cs="宋体"/>
          <w:b/>
          <w:bCs/>
          <w:sz w:val="36"/>
          <w:szCs w:val="36"/>
          <w:u w:val="single"/>
        </w:rPr>
      </w:pPr>
      <w:r>
        <w:rPr>
          <w:rFonts w:hint="eastAsia" w:cs="宋体"/>
          <w:b/>
          <w:bCs/>
          <w:sz w:val="36"/>
          <w:szCs w:val="36"/>
        </w:rPr>
        <w:t xml:space="preserve">       投标人名称 ：</w:t>
      </w:r>
      <w:r>
        <w:rPr>
          <w:rFonts w:hint="eastAsia" w:cs="宋体"/>
          <w:b/>
          <w:bCs/>
          <w:sz w:val="36"/>
          <w:szCs w:val="36"/>
          <w:u w:val="single"/>
        </w:rPr>
        <w:t xml:space="preserve">               </w:t>
      </w:r>
    </w:p>
    <w:p>
      <w:pPr>
        <w:spacing w:line="360" w:lineRule="auto"/>
        <w:rPr>
          <w:rFonts w:hint="eastAsia" w:cs="宋体"/>
          <w:b/>
          <w:bCs/>
          <w:sz w:val="36"/>
          <w:szCs w:val="36"/>
        </w:rPr>
      </w:pPr>
      <w:r>
        <w:rPr>
          <w:rFonts w:hint="eastAsia" w:cs="宋体"/>
          <w:b/>
          <w:bCs/>
          <w:sz w:val="36"/>
          <w:szCs w:val="36"/>
        </w:rPr>
        <w:t xml:space="preserve">       日      期 ：</w:t>
      </w:r>
      <w:r>
        <w:rPr>
          <w:rFonts w:hint="eastAsia" w:cs="宋体"/>
          <w:b/>
          <w:bCs/>
          <w:sz w:val="36"/>
          <w:szCs w:val="36"/>
          <w:u w:val="single"/>
        </w:rPr>
        <w:t xml:space="preserve">               </w:t>
      </w:r>
    </w:p>
    <w:p>
      <w:pPr>
        <w:spacing w:line="360" w:lineRule="auto"/>
        <w:rPr>
          <w:rFonts w:hint="eastAsia" w:cs="宋体"/>
          <w:sz w:val="24"/>
        </w:rPr>
      </w:pPr>
      <w:r>
        <w:rPr>
          <w:rFonts w:hint="eastAsia" w:cs="宋体"/>
          <w:sz w:val="24"/>
        </w:rPr>
        <w:t xml:space="preserve"> </w:t>
      </w:r>
    </w:p>
    <w:p>
      <w:pPr>
        <w:autoSpaceDE w:val="0"/>
        <w:autoSpaceDN w:val="0"/>
        <w:adjustRightInd w:val="0"/>
        <w:spacing w:line="480" w:lineRule="auto"/>
        <w:jc w:val="center"/>
        <w:rPr>
          <w:rFonts w:hint="eastAsia" w:cs="宋体"/>
          <w:kern w:val="0"/>
          <w:sz w:val="36"/>
          <w:szCs w:val="36"/>
        </w:rPr>
      </w:pPr>
    </w:p>
    <w:p>
      <w:pPr>
        <w:autoSpaceDE w:val="0"/>
        <w:autoSpaceDN w:val="0"/>
        <w:adjustRightInd w:val="0"/>
        <w:spacing w:line="480" w:lineRule="auto"/>
        <w:jc w:val="center"/>
        <w:rPr>
          <w:rFonts w:hint="eastAsia" w:cs="宋体"/>
          <w:kern w:val="0"/>
          <w:sz w:val="36"/>
          <w:szCs w:val="36"/>
        </w:rPr>
      </w:pPr>
      <w:r>
        <w:rPr>
          <w:rFonts w:hint="eastAsia" w:cs="宋体"/>
          <w:kern w:val="0"/>
          <w:sz w:val="36"/>
          <w:szCs w:val="36"/>
        </w:rPr>
        <w:t>目 录</w:t>
      </w:r>
    </w:p>
    <w:p>
      <w:pPr>
        <w:autoSpaceDE w:val="0"/>
        <w:autoSpaceDN w:val="0"/>
        <w:adjustRightInd w:val="0"/>
        <w:spacing w:line="480" w:lineRule="auto"/>
        <w:jc w:val="left"/>
        <w:rPr>
          <w:rFonts w:hint="eastAsia" w:cs="宋体"/>
          <w:kern w:val="0"/>
          <w:sz w:val="28"/>
          <w:szCs w:val="28"/>
        </w:rPr>
      </w:pPr>
      <w:r>
        <w:rPr>
          <w:rFonts w:hint="eastAsia" w:cs="宋体"/>
          <w:kern w:val="0"/>
          <w:sz w:val="28"/>
          <w:szCs w:val="28"/>
        </w:rPr>
        <w:t>一、投标函</w:t>
      </w:r>
    </w:p>
    <w:p>
      <w:pPr>
        <w:autoSpaceDE w:val="0"/>
        <w:autoSpaceDN w:val="0"/>
        <w:adjustRightInd w:val="0"/>
        <w:spacing w:line="480" w:lineRule="auto"/>
        <w:jc w:val="left"/>
        <w:rPr>
          <w:rFonts w:hint="eastAsia" w:cs="宋体"/>
          <w:kern w:val="0"/>
          <w:sz w:val="28"/>
          <w:szCs w:val="28"/>
        </w:rPr>
      </w:pPr>
      <w:r>
        <w:rPr>
          <w:rFonts w:hint="eastAsia" w:cs="宋体"/>
          <w:kern w:val="0"/>
          <w:sz w:val="28"/>
          <w:szCs w:val="28"/>
        </w:rPr>
        <w:t>二、开标一览表</w:t>
      </w:r>
    </w:p>
    <w:p>
      <w:pPr>
        <w:autoSpaceDE w:val="0"/>
        <w:autoSpaceDN w:val="0"/>
        <w:adjustRightInd w:val="0"/>
        <w:spacing w:line="480" w:lineRule="auto"/>
        <w:jc w:val="left"/>
        <w:rPr>
          <w:rFonts w:hint="eastAsia" w:cs="宋体"/>
          <w:kern w:val="0"/>
          <w:sz w:val="28"/>
          <w:szCs w:val="28"/>
        </w:rPr>
      </w:pPr>
      <w:r>
        <w:rPr>
          <w:rFonts w:hint="eastAsia" w:cs="宋体"/>
          <w:kern w:val="0"/>
          <w:sz w:val="28"/>
          <w:szCs w:val="28"/>
        </w:rPr>
        <w:t>三、分项报价表</w:t>
      </w:r>
    </w:p>
    <w:p>
      <w:pPr>
        <w:autoSpaceDE w:val="0"/>
        <w:autoSpaceDN w:val="0"/>
        <w:adjustRightInd w:val="0"/>
        <w:spacing w:line="480" w:lineRule="auto"/>
        <w:jc w:val="left"/>
        <w:rPr>
          <w:rFonts w:hint="eastAsia" w:cs="宋体"/>
          <w:kern w:val="0"/>
          <w:sz w:val="28"/>
          <w:szCs w:val="28"/>
        </w:rPr>
      </w:pPr>
      <w:r>
        <w:rPr>
          <w:rFonts w:hint="eastAsia" w:cs="宋体"/>
          <w:kern w:val="0"/>
          <w:sz w:val="28"/>
          <w:szCs w:val="28"/>
        </w:rPr>
        <w:t>四、投标人资格证明文件</w:t>
      </w:r>
    </w:p>
    <w:p>
      <w:pPr>
        <w:autoSpaceDE w:val="0"/>
        <w:autoSpaceDN w:val="0"/>
        <w:adjustRightInd w:val="0"/>
        <w:spacing w:line="480" w:lineRule="auto"/>
        <w:jc w:val="left"/>
        <w:rPr>
          <w:rFonts w:hint="eastAsia" w:cs="宋体"/>
          <w:kern w:val="0"/>
          <w:sz w:val="28"/>
          <w:szCs w:val="28"/>
        </w:rPr>
      </w:pPr>
      <w:r>
        <w:rPr>
          <w:rFonts w:hint="eastAsia" w:cs="宋体"/>
          <w:kern w:val="0"/>
          <w:sz w:val="28"/>
          <w:szCs w:val="28"/>
        </w:rPr>
        <w:t>五、带“★”号条款响应表</w:t>
      </w:r>
    </w:p>
    <w:p>
      <w:pPr>
        <w:autoSpaceDE w:val="0"/>
        <w:autoSpaceDN w:val="0"/>
        <w:adjustRightInd w:val="0"/>
        <w:spacing w:line="480" w:lineRule="auto"/>
        <w:jc w:val="left"/>
        <w:rPr>
          <w:rFonts w:hint="eastAsia" w:cs="宋体"/>
          <w:kern w:val="0"/>
          <w:sz w:val="28"/>
          <w:szCs w:val="28"/>
        </w:rPr>
      </w:pPr>
      <w:r>
        <w:rPr>
          <w:rFonts w:hint="eastAsia" w:cs="宋体"/>
          <w:kern w:val="0"/>
          <w:sz w:val="28"/>
          <w:szCs w:val="28"/>
        </w:rPr>
        <w:t>六、法定代表人资格证明书</w:t>
      </w:r>
    </w:p>
    <w:p>
      <w:pPr>
        <w:autoSpaceDE w:val="0"/>
        <w:autoSpaceDN w:val="0"/>
        <w:adjustRightInd w:val="0"/>
        <w:spacing w:line="480" w:lineRule="auto"/>
        <w:jc w:val="left"/>
        <w:rPr>
          <w:rFonts w:hint="eastAsia" w:cs="宋体"/>
          <w:kern w:val="0"/>
          <w:sz w:val="28"/>
          <w:szCs w:val="28"/>
        </w:rPr>
      </w:pPr>
      <w:r>
        <w:rPr>
          <w:rFonts w:hint="eastAsia" w:cs="宋体"/>
          <w:kern w:val="0"/>
          <w:sz w:val="28"/>
          <w:szCs w:val="28"/>
        </w:rPr>
        <w:t>七、授权委托书</w:t>
      </w:r>
    </w:p>
    <w:p>
      <w:pPr>
        <w:autoSpaceDE w:val="0"/>
        <w:autoSpaceDN w:val="0"/>
        <w:adjustRightInd w:val="0"/>
        <w:spacing w:line="480" w:lineRule="auto"/>
        <w:jc w:val="left"/>
        <w:rPr>
          <w:rFonts w:hint="eastAsia" w:cs="宋体"/>
          <w:kern w:val="0"/>
          <w:sz w:val="28"/>
          <w:szCs w:val="28"/>
        </w:rPr>
      </w:pPr>
      <w:r>
        <w:rPr>
          <w:rFonts w:hint="eastAsia" w:cs="宋体"/>
          <w:kern w:val="0"/>
          <w:sz w:val="28"/>
          <w:szCs w:val="28"/>
        </w:rPr>
        <w:t>八、投标保证金缴交凭证</w:t>
      </w:r>
    </w:p>
    <w:p>
      <w:pPr>
        <w:autoSpaceDE w:val="0"/>
        <w:autoSpaceDN w:val="0"/>
        <w:adjustRightInd w:val="0"/>
        <w:spacing w:line="480" w:lineRule="auto"/>
        <w:jc w:val="left"/>
        <w:rPr>
          <w:rFonts w:hint="eastAsia" w:cs="宋体"/>
          <w:kern w:val="0"/>
          <w:sz w:val="28"/>
          <w:szCs w:val="28"/>
        </w:rPr>
      </w:pPr>
      <w:r>
        <w:rPr>
          <w:rFonts w:hint="eastAsia" w:cs="宋体"/>
          <w:kern w:val="0"/>
          <w:sz w:val="28"/>
          <w:szCs w:val="28"/>
        </w:rPr>
        <w:t>九、投标人基本账户信息</w:t>
      </w:r>
    </w:p>
    <w:p>
      <w:pPr>
        <w:autoSpaceDE w:val="0"/>
        <w:autoSpaceDN w:val="0"/>
        <w:adjustRightInd w:val="0"/>
        <w:spacing w:line="480" w:lineRule="auto"/>
        <w:jc w:val="left"/>
        <w:rPr>
          <w:rFonts w:hint="eastAsia" w:cs="宋体"/>
          <w:kern w:val="0"/>
          <w:sz w:val="28"/>
          <w:szCs w:val="28"/>
        </w:rPr>
      </w:pPr>
      <w:r>
        <w:rPr>
          <w:rFonts w:hint="eastAsia" w:cs="宋体"/>
          <w:kern w:val="0"/>
          <w:sz w:val="28"/>
          <w:szCs w:val="28"/>
        </w:rPr>
        <w:t>十、投标人提交的其它资料</w:t>
      </w:r>
    </w:p>
    <w:p>
      <w:pPr>
        <w:autoSpaceDE w:val="0"/>
        <w:autoSpaceDN w:val="0"/>
        <w:adjustRightInd w:val="0"/>
        <w:jc w:val="left"/>
        <w:rPr>
          <w:rFonts w:cs="宋体"/>
          <w:kern w:val="0"/>
          <w:sz w:val="24"/>
          <w:szCs w:val="24"/>
        </w:rPr>
      </w:pPr>
    </w:p>
    <w:p>
      <w:pPr>
        <w:pStyle w:val="65"/>
      </w:pPr>
    </w:p>
    <w:p>
      <w:pPr>
        <w:pStyle w:val="65"/>
      </w:pPr>
    </w:p>
    <w:p>
      <w:pPr>
        <w:pStyle w:val="65"/>
      </w:pPr>
    </w:p>
    <w:p>
      <w:pPr>
        <w:pStyle w:val="65"/>
      </w:pPr>
    </w:p>
    <w:p>
      <w:pPr>
        <w:pStyle w:val="65"/>
      </w:pPr>
    </w:p>
    <w:p>
      <w:pPr>
        <w:pStyle w:val="65"/>
      </w:pPr>
    </w:p>
    <w:p>
      <w:pPr>
        <w:pStyle w:val="65"/>
      </w:pPr>
    </w:p>
    <w:p>
      <w:pPr>
        <w:pStyle w:val="65"/>
        <w:rPr>
          <w:rFonts w:hint="eastAsia"/>
        </w:rPr>
      </w:pPr>
    </w:p>
    <w:p>
      <w:pPr>
        <w:autoSpaceDE w:val="0"/>
        <w:autoSpaceDN w:val="0"/>
        <w:adjustRightInd w:val="0"/>
        <w:jc w:val="left"/>
        <w:rPr>
          <w:rFonts w:hint="eastAsia" w:cs="宋体"/>
          <w:kern w:val="0"/>
          <w:sz w:val="24"/>
          <w:szCs w:val="24"/>
        </w:rPr>
      </w:pPr>
    </w:p>
    <w:p>
      <w:pPr>
        <w:autoSpaceDE w:val="0"/>
        <w:autoSpaceDN w:val="0"/>
        <w:adjustRightInd w:val="0"/>
        <w:jc w:val="left"/>
        <w:rPr>
          <w:rFonts w:hint="eastAsia" w:cs="宋体"/>
          <w:kern w:val="0"/>
          <w:sz w:val="24"/>
          <w:szCs w:val="24"/>
        </w:rPr>
      </w:pPr>
    </w:p>
    <w:p>
      <w:pPr>
        <w:autoSpaceDE w:val="0"/>
        <w:autoSpaceDN w:val="0"/>
        <w:adjustRightInd w:val="0"/>
        <w:jc w:val="left"/>
        <w:rPr>
          <w:rFonts w:hint="eastAsia" w:cs="宋体"/>
          <w:kern w:val="0"/>
          <w:sz w:val="24"/>
          <w:szCs w:val="24"/>
        </w:rPr>
      </w:pPr>
    </w:p>
    <w:p>
      <w:pPr>
        <w:rPr>
          <w:rFonts w:hint="eastAsia"/>
          <w:sz w:val="28"/>
          <w:szCs w:val="28"/>
        </w:rPr>
      </w:pPr>
    </w:p>
    <w:p>
      <w:pPr>
        <w:keepNext/>
        <w:keepLines/>
        <w:spacing w:before="120" w:beforeLines="50" w:after="120" w:afterLines="50" w:line="415" w:lineRule="auto"/>
        <w:jc w:val="center"/>
        <w:outlineLvl w:val="9"/>
        <w:rPr>
          <w:rFonts w:hint="eastAsia" w:cs="宋体"/>
          <w:b/>
          <w:bCs/>
          <w:kern w:val="0"/>
          <w:sz w:val="28"/>
          <w:szCs w:val="28"/>
        </w:rPr>
      </w:pPr>
      <w:bookmarkStart w:id="782" w:name="_Toc148459146"/>
      <w:r>
        <w:rPr>
          <w:rFonts w:hint="eastAsia" w:cs="宋体"/>
          <w:b/>
          <w:bCs/>
          <w:kern w:val="0"/>
          <w:sz w:val="28"/>
          <w:szCs w:val="28"/>
        </w:rPr>
        <w:t>一、投 标 函</w:t>
      </w:r>
      <w:bookmarkEnd w:id="782"/>
    </w:p>
    <w:p>
      <w:pPr>
        <w:snapToGrid w:val="0"/>
        <w:spacing w:line="400" w:lineRule="exact"/>
        <w:rPr>
          <w:rFonts w:hint="eastAsia" w:cs="宋体"/>
          <w:sz w:val="24"/>
        </w:rPr>
      </w:pPr>
      <w:r>
        <w:rPr>
          <w:rFonts w:hint="eastAsia" w:cs="宋体"/>
          <w:sz w:val="24"/>
        </w:rPr>
        <w:t>致：</w:t>
      </w:r>
      <w:r>
        <w:rPr>
          <w:rFonts w:hint="eastAsia" w:cs="宋体"/>
          <w:sz w:val="24"/>
          <w:u w:val="single"/>
        </w:rPr>
        <w:t>厦工（三明）重型机器有限公司</w:t>
      </w:r>
    </w:p>
    <w:p>
      <w:pPr>
        <w:snapToGrid w:val="0"/>
        <w:spacing w:line="400" w:lineRule="exact"/>
        <w:ind w:firstLine="480" w:firstLineChars="200"/>
        <w:rPr>
          <w:rFonts w:hint="eastAsia" w:cs="宋体"/>
          <w:sz w:val="24"/>
        </w:rPr>
      </w:pPr>
      <w:r>
        <w:rPr>
          <w:rFonts w:hint="eastAsia" w:cs="宋体"/>
          <w:sz w:val="24"/>
        </w:rPr>
        <w:t>根据贵方为</w:t>
      </w:r>
      <w:r>
        <w:rPr>
          <w:rFonts w:hint="eastAsia" w:cs="宋体"/>
          <w:sz w:val="24"/>
          <w:u w:val="single"/>
        </w:rPr>
        <w:t xml:space="preserve">       </w:t>
      </w:r>
      <w:r>
        <w:rPr>
          <w:rFonts w:hint="eastAsia" w:cs="宋体"/>
          <w:sz w:val="24"/>
        </w:rPr>
        <w:t>项目的投标邀请（招标编号：</w:t>
      </w:r>
      <w:r>
        <w:rPr>
          <w:rFonts w:hint="eastAsia" w:cs="宋体"/>
          <w:sz w:val="24"/>
          <w:u w:val="single"/>
        </w:rPr>
        <w:t xml:space="preserve">         </w:t>
      </w:r>
      <w:r>
        <w:rPr>
          <w:rFonts w:hint="eastAsia" w:cs="宋体"/>
          <w:sz w:val="24"/>
        </w:rPr>
        <w:t>），本签字代表</w:t>
      </w:r>
      <w:r>
        <w:rPr>
          <w:rFonts w:hint="eastAsia" w:cs="宋体"/>
          <w:sz w:val="24"/>
          <w:u w:val="single"/>
        </w:rPr>
        <w:t>（全名、职务）</w:t>
      </w:r>
      <w:r>
        <w:rPr>
          <w:rFonts w:hint="eastAsia" w:cs="宋体"/>
          <w:sz w:val="24"/>
        </w:rPr>
        <w:t>经正式授权并代表投标人</w:t>
      </w:r>
      <w:r>
        <w:rPr>
          <w:rFonts w:hint="eastAsia" w:cs="宋体"/>
          <w:sz w:val="24"/>
          <w:u w:val="single"/>
        </w:rPr>
        <w:t>（投标人名称、地址）</w:t>
      </w:r>
      <w:r>
        <w:rPr>
          <w:rFonts w:hint="eastAsia" w:cs="宋体"/>
          <w:sz w:val="24"/>
        </w:rPr>
        <w:t>提交下述文件：</w:t>
      </w:r>
    </w:p>
    <w:p>
      <w:pPr>
        <w:adjustRightInd w:val="0"/>
        <w:snapToGrid w:val="0"/>
        <w:spacing w:line="400" w:lineRule="exact"/>
        <w:ind w:firstLine="480" w:firstLineChars="200"/>
        <w:rPr>
          <w:rFonts w:hint="eastAsia" w:cs="宋体"/>
          <w:sz w:val="24"/>
        </w:rPr>
      </w:pPr>
      <w:r>
        <w:rPr>
          <w:rFonts w:hint="eastAsia" w:cs="宋体"/>
          <w:sz w:val="24"/>
        </w:rPr>
        <w:t>1、投标文件内容：</w:t>
      </w:r>
    </w:p>
    <w:p>
      <w:pPr>
        <w:adjustRightInd w:val="0"/>
        <w:snapToGrid w:val="0"/>
        <w:spacing w:line="400" w:lineRule="exact"/>
        <w:ind w:firstLine="480" w:firstLineChars="200"/>
        <w:rPr>
          <w:rFonts w:hint="eastAsia" w:cs="宋体"/>
          <w:sz w:val="24"/>
        </w:rPr>
      </w:pPr>
      <w:r>
        <w:rPr>
          <w:rFonts w:hint="eastAsia" w:cs="宋体"/>
          <w:sz w:val="24"/>
        </w:rPr>
        <w:t xml:space="preserve">1.1资格文件 </w:t>
      </w:r>
    </w:p>
    <w:p>
      <w:pPr>
        <w:adjustRightInd w:val="0"/>
        <w:snapToGrid w:val="0"/>
        <w:spacing w:line="400" w:lineRule="exact"/>
        <w:ind w:firstLine="480" w:firstLineChars="200"/>
        <w:rPr>
          <w:rFonts w:hint="eastAsia" w:cs="宋体"/>
          <w:sz w:val="24"/>
        </w:rPr>
      </w:pPr>
      <w:r>
        <w:rPr>
          <w:rFonts w:hint="eastAsia" w:cs="宋体"/>
          <w:sz w:val="24"/>
        </w:rPr>
        <w:t>1.2技术文件</w:t>
      </w:r>
    </w:p>
    <w:p>
      <w:pPr>
        <w:adjustRightInd w:val="0"/>
        <w:snapToGrid w:val="0"/>
        <w:spacing w:line="400" w:lineRule="exact"/>
        <w:ind w:firstLine="480" w:firstLineChars="200"/>
        <w:rPr>
          <w:rFonts w:hint="eastAsia" w:cs="宋体"/>
          <w:sz w:val="24"/>
        </w:rPr>
      </w:pPr>
      <w:r>
        <w:rPr>
          <w:rFonts w:hint="eastAsia" w:cs="宋体"/>
          <w:sz w:val="24"/>
        </w:rPr>
        <w:t xml:space="preserve">1.3商务文件         </w:t>
      </w:r>
    </w:p>
    <w:p>
      <w:pPr>
        <w:adjustRightInd w:val="0"/>
        <w:snapToGrid w:val="0"/>
        <w:spacing w:line="400" w:lineRule="exact"/>
        <w:ind w:firstLine="480" w:firstLineChars="200"/>
        <w:rPr>
          <w:rFonts w:hint="eastAsia" w:cs="宋体"/>
          <w:sz w:val="24"/>
        </w:rPr>
      </w:pPr>
      <w:r>
        <w:rPr>
          <w:rFonts w:hint="eastAsia" w:cs="宋体"/>
          <w:sz w:val="24"/>
        </w:rPr>
        <w:t>1.4以</w:t>
      </w:r>
      <w:r>
        <w:rPr>
          <w:rFonts w:hint="eastAsia" w:cs="宋体"/>
          <w:sz w:val="24"/>
          <w:u w:val="single"/>
        </w:rPr>
        <w:t xml:space="preserve">      </w:t>
      </w:r>
      <w:r>
        <w:rPr>
          <w:rFonts w:hint="eastAsia" w:cs="宋体"/>
          <w:sz w:val="24"/>
        </w:rPr>
        <w:t>方式提供的金额为人民币</w:t>
      </w:r>
      <w:r>
        <w:rPr>
          <w:rFonts w:hint="eastAsia" w:cs="宋体"/>
          <w:sz w:val="24"/>
          <w:u w:val="single"/>
        </w:rPr>
        <w:t xml:space="preserve">       </w:t>
      </w:r>
      <w:r>
        <w:rPr>
          <w:rFonts w:hint="eastAsia" w:cs="宋体"/>
          <w:sz w:val="24"/>
        </w:rPr>
        <w:t>元的投标保证金。</w:t>
      </w:r>
    </w:p>
    <w:p>
      <w:pPr>
        <w:adjustRightInd w:val="0"/>
        <w:snapToGrid w:val="0"/>
        <w:spacing w:line="400" w:lineRule="exact"/>
        <w:ind w:firstLine="480" w:firstLineChars="200"/>
        <w:rPr>
          <w:rFonts w:hint="eastAsia" w:cs="宋体"/>
          <w:sz w:val="24"/>
        </w:rPr>
      </w:pPr>
      <w:r>
        <w:rPr>
          <w:rFonts w:hint="eastAsia" w:cs="宋体"/>
          <w:sz w:val="24"/>
        </w:rPr>
        <w:t>据此函，签字代表宣布同意如下：</w:t>
      </w:r>
    </w:p>
    <w:p>
      <w:pPr>
        <w:adjustRightInd w:val="0"/>
        <w:snapToGrid w:val="0"/>
        <w:spacing w:line="400" w:lineRule="exact"/>
        <w:ind w:firstLine="480" w:firstLineChars="200"/>
        <w:rPr>
          <w:rFonts w:hint="eastAsia" w:cs="宋体"/>
          <w:sz w:val="24"/>
        </w:rPr>
      </w:pPr>
      <w:r>
        <w:rPr>
          <w:rFonts w:hint="eastAsia" w:cs="宋体"/>
          <w:sz w:val="24"/>
        </w:rPr>
        <w:t>1.按本投标文件开标一览表中的价格进行报价。</w:t>
      </w:r>
    </w:p>
    <w:p>
      <w:pPr>
        <w:adjustRightInd w:val="0"/>
        <w:snapToGrid w:val="0"/>
        <w:spacing w:line="400" w:lineRule="exact"/>
        <w:ind w:firstLine="480" w:firstLineChars="200"/>
        <w:rPr>
          <w:rFonts w:hint="eastAsia" w:cs="宋体"/>
          <w:sz w:val="24"/>
        </w:rPr>
      </w:pPr>
      <w:r>
        <w:rPr>
          <w:rFonts w:hint="eastAsia" w:cs="宋体"/>
          <w:sz w:val="24"/>
        </w:rPr>
        <w:t>2.投标人已详细审查全部招标文件，包括修改文件（如有的话）和有关附件，将自行承担因对全部招标文件理解不正确或误解而产生的相应后果。</w:t>
      </w:r>
    </w:p>
    <w:p>
      <w:pPr>
        <w:adjustRightInd w:val="0"/>
        <w:snapToGrid w:val="0"/>
        <w:spacing w:line="400" w:lineRule="exact"/>
        <w:ind w:firstLine="480" w:firstLineChars="200"/>
        <w:rPr>
          <w:rFonts w:hint="eastAsia" w:cs="宋体"/>
          <w:sz w:val="24"/>
        </w:rPr>
      </w:pPr>
      <w:r>
        <w:rPr>
          <w:rFonts w:hint="eastAsia" w:cs="宋体"/>
          <w:sz w:val="24"/>
        </w:rPr>
        <w:t>3.投标人保证遵守招标文件的全部规定，投标人所提交的材料中所含的信息均为真实、准确、完整，且不具有任何误导性。</w:t>
      </w:r>
    </w:p>
    <w:p>
      <w:pPr>
        <w:adjustRightInd w:val="0"/>
        <w:snapToGrid w:val="0"/>
        <w:spacing w:line="400" w:lineRule="exact"/>
        <w:ind w:firstLine="480" w:firstLineChars="200"/>
        <w:rPr>
          <w:rFonts w:hint="eastAsia" w:cs="宋体"/>
          <w:sz w:val="24"/>
        </w:rPr>
      </w:pPr>
      <w:r>
        <w:rPr>
          <w:rFonts w:hint="eastAsia" w:cs="宋体"/>
          <w:sz w:val="24"/>
        </w:rPr>
        <w:t>4.投标人将按招标文件的规定，及时签订合同并履行合同责任和义务。</w:t>
      </w:r>
    </w:p>
    <w:p>
      <w:pPr>
        <w:adjustRightInd w:val="0"/>
        <w:snapToGrid w:val="0"/>
        <w:spacing w:line="400" w:lineRule="exact"/>
        <w:ind w:firstLine="480" w:firstLineChars="200"/>
        <w:rPr>
          <w:rFonts w:hint="eastAsia" w:cs="宋体"/>
          <w:sz w:val="24"/>
        </w:rPr>
      </w:pPr>
      <w:r>
        <w:rPr>
          <w:rFonts w:hint="eastAsia" w:cs="宋体"/>
          <w:sz w:val="24"/>
        </w:rPr>
        <w:t>5.本投标文件自开标日起投标有效期为：在招标文件所规定的期限内保持有效。</w:t>
      </w:r>
    </w:p>
    <w:p>
      <w:pPr>
        <w:adjustRightInd w:val="0"/>
        <w:snapToGrid w:val="0"/>
        <w:spacing w:line="400" w:lineRule="exact"/>
        <w:ind w:firstLine="480" w:firstLineChars="200"/>
        <w:rPr>
          <w:rFonts w:hint="eastAsia" w:cs="宋体"/>
          <w:sz w:val="24"/>
        </w:rPr>
      </w:pPr>
      <w:r>
        <w:rPr>
          <w:rFonts w:hint="eastAsia" w:cs="宋体"/>
          <w:sz w:val="24"/>
        </w:rPr>
        <w:t>6.如果发生招标文件第二章投标人须知第12条所述情况，则同意招标代理机构不予退还投标保证金。</w:t>
      </w:r>
    </w:p>
    <w:p>
      <w:pPr>
        <w:adjustRightInd w:val="0"/>
        <w:snapToGrid w:val="0"/>
        <w:spacing w:line="400" w:lineRule="exact"/>
        <w:ind w:firstLine="480" w:firstLineChars="200"/>
        <w:rPr>
          <w:rFonts w:hint="eastAsia" w:cs="宋体"/>
          <w:sz w:val="24"/>
        </w:rPr>
      </w:pPr>
      <w:r>
        <w:rPr>
          <w:rFonts w:hint="eastAsia" w:cs="宋体"/>
          <w:sz w:val="24"/>
        </w:rPr>
        <w:t>7.投标人同意按照招标采购单位要求提供与其投标有关的一切数据或资料，完全理解贵方不一定要接受最低的报价或收到的任何投标。</w:t>
      </w:r>
    </w:p>
    <w:p>
      <w:pPr>
        <w:adjustRightInd w:val="0"/>
        <w:snapToGrid w:val="0"/>
        <w:spacing w:line="400" w:lineRule="exact"/>
        <w:ind w:firstLine="480" w:firstLineChars="200"/>
        <w:rPr>
          <w:rFonts w:hint="eastAsia" w:cs="宋体"/>
          <w:sz w:val="24"/>
        </w:rPr>
      </w:pPr>
      <w:r>
        <w:rPr>
          <w:rFonts w:hint="eastAsia" w:cs="宋体"/>
          <w:sz w:val="24"/>
        </w:rPr>
        <w:t>8.除投标人已在投标文件中明示差异的条款外，其余条款均视为投标人接受招标文件的条款（但招标文件有明确要求投标人做出承诺或说明的条款除外）。</w:t>
      </w:r>
    </w:p>
    <w:p>
      <w:pPr>
        <w:autoSpaceDE w:val="0"/>
        <w:autoSpaceDN w:val="0"/>
        <w:adjustRightInd w:val="0"/>
        <w:snapToGrid w:val="0"/>
        <w:spacing w:line="400" w:lineRule="exact"/>
        <w:ind w:firstLine="480" w:firstLineChars="200"/>
        <w:jc w:val="left"/>
        <w:rPr>
          <w:rFonts w:hint="eastAsia" w:cs="宋体"/>
          <w:kern w:val="0"/>
          <w:sz w:val="24"/>
          <w:szCs w:val="24"/>
        </w:rPr>
      </w:pPr>
      <w:r>
        <w:rPr>
          <w:rFonts w:hint="eastAsia" w:cs="宋体"/>
          <w:kern w:val="0"/>
          <w:sz w:val="24"/>
          <w:szCs w:val="24"/>
        </w:rPr>
        <w:t>9．</w:t>
      </w:r>
      <w:r>
        <w:rPr>
          <w:rFonts w:hint="eastAsia" w:cs="宋体"/>
          <w:kern w:val="0"/>
          <w:sz w:val="24"/>
          <w:szCs w:val="24"/>
          <w:u w:val="single"/>
        </w:rPr>
        <w:t xml:space="preserve">                                           </w:t>
      </w:r>
      <w:r>
        <w:rPr>
          <w:rFonts w:hint="eastAsia" w:cs="宋体"/>
          <w:kern w:val="0"/>
          <w:sz w:val="24"/>
          <w:szCs w:val="24"/>
        </w:rPr>
        <w:t xml:space="preserve"> （其他补充说明）。</w:t>
      </w:r>
    </w:p>
    <w:p>
      <w:pPr>
        <w:autoSpaceDE w:val="0"/>
        <w:autoSpaceDN w:val="0"/>
        <w:adjustRightInd w:val="0"/>
        <w:snapToGrid w:val="0"/>
        <w:spacing w:line="400" w:lineRule="exact"/>
        <w:ind w:firstLine="3000" w:firstLineChars="1250"/>
        <w:jc w:val="left"/>
        <w:rPr>
          <w:rFonts w:hint="eastAsia" w:cs="宋体"/>
          <w:kern w:val="0"/>
          <w:sz w:val="24"/>
          <w:szCs w:val="24"/>
        </w:rPr>
      </w:pPr>
      <w:r>
        <w:rPr>
          <w:rFonts w:hint="eastAsia" w:cs="宋体"/>
          <w:kern w:val="0"/>
          <w:sz w:val="24"/>
          <w:szCs w:val="24"/>
        </w:rPr>
        <w:t>投标人：</w:t>
      </w:r>
      <w:r>
        <w:rPr>
          <w:rFonts w:hint="eastAsia" w:cs="宋体"/>
          <w:kern w:val="0"/>
          <w:sz w:val="24"/>
          <w:szCs w:val="24"/>
          <w:u w:val="single"/>
        </w:rPr>
        <w:t xml:space="preserve">                         </w:t>
      </w:r>
      <w:r>
        <w:rPr>
          <w:rFonts w:hint="eastAsia" w:cs="宋体"/>
          <w:kern w:val="0"/>
          <w:sz w:val="24"/>
          <w:szCs w:val="24"/>
        </w:rPr>
        <w:t>（盖单位公章）</w:t>
      </w:r>
    </w:p>
    <w:p>
      <w:pPr>
        <w:autoSpaceDE w:val="0"/>
        <w:autoSpaceDN w:val="0"/>
        <w:adjustRightInd w:val="0"/>
        <w:snapToGrid w:val="0"/>
        <w:spacing w:line="400" w:lineRule="exact"/>
        <w:ind w:firstLine="3000" w:firstLineChars="1250"/>
        <w:jc w:val="left"/>
        <w:rPr>
          <w:rFonts w:hint="eastAsia" w:cs="宋体"/>
          <w:kern w:val="0"/>
          <w:sz w:val="24"/>
          <w:szCs w:val="24"/>
        </w:rPr>
      </w:pPr>
      <w:r>
        <w:rPr>
          <w:rFonts w:hint="eastAsia" w:cs="宋体"/>
          <w:kern w:val="0"/>
          <w:sz w:val="24"/>
          <w:szCs w:val="24"/>
        </w:rPr>
        <w:t>法定代表人或其委托代理人：</w:t>
      </w:r>
      <w:r>
        <w:rPr>
          <w:rFonts w:hint="eastAsia" w:cs="宋体"/>
          <w:kern w:val="0"/>
          <w:sz w:val="24"/>
          <w:szCs w:val="24"/>
          <w:u w:val="single"/>
        </w:rPr>
        <w:t xml:space="preserve">       </w:t>
      </w:r>
      <w:r>
        <w:rPr>
          <w:rFonts w:hint="eastAsia" w:cs="宋体"/>
          <w:kern w:val="0"/>
          <w:sz w:val="24"/>
          <w:szCs w:val="24"/>
        </w:rPr>
        <w:t>（签字或盖章）</w:t>
      </w:r>
    </w:p>
    <w:p>
      <w:pPr>
        <w:autoSpaceDE w:val="0"/>
        <w:autoSpaceDN w:val="0"/>
        <w:adjustRightInd w:val="0"/>
        <w:snapToGrid w:val="0"/>
        <w:spacing w:line="400" w:lineRule="exact"/>
        <w:ind w:firstLine="3000" w:firstLineChars="1250"/>
        <w:rPr>
          <w:rFonts w:hint="eastAsia" w:cs="宋体"/>
          <w:sz w:val="24"/>
          <w:szCs w:val="24"/>
        </w:rPr>
      </w:pPr>
      <w:r>
        <w:rPr>
          <w:rFonts w:hint="eastAsia" w:cs="宋体"/>
          <w:sz w:val="24"/>
          <w:szCs w:val="24"/>
        </w:rPr>
        <w:t>法定代表人或其委托代理人手机号码：</w:t>
      </w:r>
      <w:r>
        <w:rPr>
          <w:rFonts w:hint="eastAsia" w:cs="宋体"/>
          <w:sz w:val="24"/>
          <w:szCs w:val="24"/>
          <w:u w:val="single"/>
        </w:rPr>
        <w:t xml:space="preserve">               </w:t>
      </w:r>
    </w:p>
    <w:p>
      <w:pPr>
        <w:autoSpaceDE w:val="0"/>
        <w:autoSpaceDN w:val="0"/>
        <w:adjustRightInd w:val="0"/>
        <w:snapToGrid w:val="0"/>
        <w:spacing w:line="400" w:lineRule="exact"/>
        <w:ind w:firstLine="3000" w:firstLineChars="1250"/>
        <w:jc w:val="left"/>
        <w:rPr>
          <w:rFonts w:hint="eastAsia" w:cs="宋体"/>
          <w:kern w:val="0"/>
          <w:sz w:val="24"/>
          <w:szCs w:val="24"/>
          <w:u w:val="single"/>
        </w:rPr>
      </w:pPr>
      <w:r>
        <w:rPr>
          <w:rFonts w:hint="eastAsia" w:cs="宋体"/>
          <w:kern w:val="0"/>
          <w:sz w:val="24"/>
          <w:szCs w:val="24"/>
        </w:rPr>
        <w:t>地址：</w:t>
      </w:r>
      <w:r>
        <w:rPr>
          <w:rFonts w:hint="eastAsia" w:cs="宋体"/>
          <w:kern w:val="0"/>
          <w:sz w:val="24"/>
          <w:szCs w:val="24"/>
          <w:u w:val="single"/>
        </w:rPr>
        <w:t xml:space="preserve">                                           </w:t>
      </w:r>
    </w:p>
    <w:p>
      <w:pPr>
        <w:autoSpaceDE w:val="0"/>
        <w:autoSpaceDN w:val="0"/>
        <w:adjustRightInd w:val="0"/>
        <w:snapToGrid w:val="0"/>
        <w:spacing w:line="400" w:lineRule="exact"/>
        <w:ind w:firstLine="3000" w:firstLineChars="1250"/>
        <w:jc w:val="left"/>
        <w:rPr>
          <w:rFonts w:hint="eastAsia" w:cs="宋体"/>
          <w:kern w:val="0"/>
          <w:sz w:val="24"/>
          <w:szCs w:val="24"/>
          <w:u w:val="single"/>
        </w:rPr>
      </w:pPr>
      <w:r>
        <w:rPr>
          <w:rFonts w:hint="eastAsia" w:cs="宋体"/>
          <w:kern w:val="0"/>
          <w:sz w:val="24"/>
          <w:szCs w:val="24"/>
        </w:rPr>
        <w:t>传真：</w:t>
      </w:r>
      <w:r>
        <w:rPr>
          <w:rFonts w:hint="eastAsia" w:cs="宋体"/>
          <w:kern w:val="0"/>
          <w:sz w:val="24"/>
          <w:szCs w:val="24"/>
          <w:u w:val="single"/>
        </w:rPr>
        <w:t xml:space="preserve">                                           </w:t>
      </w:r>
    </w:p>
    <w:p>
      <w:pPr>
        <w:autoSpaceDE w:val="0"/>
        <w:autoSpaceDN w:val="0"/>
        <w:adjustRightInd w:val="0"/>
        <w:snapToGrid w:val="0"/>
        <w:spacing w:line="400" w:lineRule="exact"/>
        <w:ind w:firstLine="3000" w:firstLineChars="1250"/>
        <w:jc w:val="left"/>
        <w:rPr>
          <w:rFonts w:hint="eastAsia" w:cs="宋体"/>
          <w:kern w:val="0"/>
          <w:sz w:val="24"/>
          <w:szCs w:val="24"/>
        </w:rPr>
      </w:pPr>
      <w:r>
        <w:rPr>
          <w:rFonts w:hint="eastAsia" w:cs="宋体"/>
          <w:kern w:val="0"/>
          <w:sz w:val="24"/>
          <w:szCs w:val="24"/>
        </w:rPr>
        <w:t>邮政编码：</w:t>
      </w:r>
      <w:r>
        <w:rPr>
          <w:rFonts w:hint="eastAsia" w:cs="宋体"/>
          <w:kern w:val="0"/>
          <w:sz w:val="24"/>
          <w:szCs w:val="24"/>
          <w:u w:val="single"/>
        </w:rPr>
        <w:t xml:space="preserve">                                       </w:t>
      </w:r>
    </w:p>
    <w:p>
      <w:pPr>
        <w:snapToGrid w:val="0"/>
        <w:spacing w:line="400" w:lineRule="exact"/>
        <w:ind w:firstLine="480" w:firstLineChars="200"/>
        <w:jc w:val="center"/>
        <w:rPr>
          <w:rFonts w:hint="eastAsia" w:cs="宋体"/>
          <w:sz w:val="24"/>
        </w:rPr>
      </w:pPr>
      <w:r>
        <w:rPr>
          <w:rFonts w:hint="eastAsia" w:cs="宋体"/>
          <w:sz w:val="24"/>
          <w:szCs w:val="24"/>
          <w:lang w:bidi="zh-CN"/>
        </w:rPr>
        <w:t xml:space="preserve">                                         </w:t>
      </w:r>
      <w:r>
        <w:rPr>
          <w:rFonts w:hint="eastAsia" w:cs="宋体"/>
          <w:sz w:val="24"/>
          <w:szCs w:val="24"/>
          <w:u w:val="single"/>
          <w:lang w:val="zh-CN" w:bidi="zh-CN"/>
        </w:rPr>
        <w:t xml:space="preserve">         </w:t>
      </w:r>
      <w:r>
        <w:rPr>
          <w:rFonts w:hint="eastAsia" w:cs="宋体"/>
          <w:sz w:val="24"/>
          <w:szCs w:val="24"/>
          <w:lang w:val="zh-CN" w:bidi="zh-CN"/>
        </w:rPr>
        <w:t>年</w:t>
      </w:r>
      <w:r>
        <w:rPr>
          <w:rFonts w:hint="eastAsia" w:cs="宋体"/>
          <w:sz w:val="24"/>
          <w:szCs w:val="24"/>
          <w:u w:val="single"/>
          <w:lang w:val="zh-CN" w:bidi="zh-CN"/>
        </w:rPr>
        <w:t xml:space="preserve">      </w:t>
      </w:r>
      <w:r>
        <w:rPr>
          <w:rFonts w:hint="eastAsia" w:cs="宋体"/>
          <w:sz w:val="24"/>
          <w:szCs w:val="24"/>
          <w:lang w:val="zh-CN" w:bidi="zh-CN"/>
        </w:rPr>
        <w:t>月</w:t>
      </w:r>
      <w:r>
        <w:rPr>
          <w:rFonts w:hint="eastAsia" w:cs="宋体"/>
          <w:sz w:val="24"/>
          <w:szCs w:val="24"/>
          <w:u w:val="single"/>
          <w:lang w:val="zh-CN" w:bidi="zh-CN"/>
        </w:rPr>
        <w:t xml:space="preserve">      </w:t>
      </w:r>
      <w:r>
        <w:rPr>
          <w:rFonts w:hint="eastAsia" w:cs="宋体"/>
          <w:sz w:val="24"/>
          <w:szCs w:val="24"/>
          <w:lang w:val="zh-CN" w:bidi="zh-CN"/>
        </w:rPr>
        <w:t>日</w:t>
      </w:r>
    </w:p>
    <w:p>
      <w:pPr>
        <w:keepNext/>
        <w:keepLines/>
        <w:spacing w:before="120" w:beforeLines="50" w:after="120" w:afterLines="50" w:line="415" w:lineRule="auto"/>
        <w:jc w:val="center"/>
        <w:outlineLvl w:val="9"/>
        <w:rPr>
          <w:rFonts w:hint="eastAsia" w:cs="宋体"/>
          <w:b/>
          <w:bCs/>
          <w:kern w:val="0"/>
          <w:sz w:val="28"/>
          <w:szCs w:val="28"/>
        </w:rPr>
      </w:pPr>
      <w:bookmarkStart w:id="783" w:name="_Toc148459147"/>
      <w:r>
        <w:rPr>
          <w:rFonts w:hint="eastAsia" w:cs="宋体"/>
          <w:b/>
          <w:bCs/>
          <w:kern w:val="0"/>
          <w:sz w:val="28"/>
          <w:szCs w:val="28"/>
        </w:rPr>
        <w:t>二、开标一览表</w:t>
      </w:r>
      <w:bookmarkEnd w:id="783"/>
    </w:p>
    <w:p>
      <w:pPr>
        <w:spacing w:line="360" w:lineRule="auto"/>
        <w:rPr>
          <w:rFonts w:hint="eastAsia" w:cs="宋体"/>
          <w:sz w:val="24"/>
          <w:szCs w:val="24"/>
        </w:rPr>
      </w:pPr>
      <w:r>
        <w:rPr>
          <w:rFonts w:hint="eastAsia" w:cs="宋体"/>
          <w:sz w:val="24"/>
          <w:szCs w:val="24"/>
        </w:rPr>
        <w:t>招标编号：</w:t>
      </w:r>
      <w:r>
        <w:rPr>
          <w:rFonts w:hint="eastAsia" w:cs="宋体"/>
          <w:sz w:val="24"/>
          <w:szCs w:val="24"/>
          <w:u w:val="single"/>
        </w:rPr>
        <w:t xml:space="preserve">                       </w:t>
      </w:r>
      <w:r>
        <w:rPr>
          <w:rFonts w:hint="eastAsia" w:cs="宋体"/>
          <w:sz w:val="24"/>
          <w:szCs w:val="24"/>
        </w:rPr>
        <w:t xml:space="preserve">                                                </w:t>
      </w:r>
    </w:p>
    <w:p>
      <w:pPr>
        <w:spacing w:line="360" w:lineRule="auto"/>
        <w:rPr>
          <w:rFonts w:cs="宋体"/>
          <w:sz w:val="24"/>
          <w:szCs w:val="24"/>
        </w:rPr>
      </w:pPr>
      <w:r>
        <w:rPr>
          <w:rFonts w:hint="eastAsia" w:cs="宋体"/>
          <w:sz w:val="24"/>
          <w:szCs w:val="24"/>
        </w:rPr>
        <w:t>投标货币：</w:t>
      </w:r>
      <w:r>
        <w:rPr>
          <w:rFonts w:hint="eastAsia" w:cs="宋体"/>
          <w:sz w:val="24"/>
          <w:szCs w:val="24"/>
          <w:u w:val="single"/>
        </w:rPr>
        <w:t xml:space="preserve">                       </w:t>
      </w:r>
    </w:p>
    <w:tbl>
      <w:tblPr>
        <w:tblStyle w:val="28"/>
        <w:tblW w:w="9147"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184"/>
        <w:gridCol w:w="1164"/>
        <w:gridCol w:w="2034"/>
        <w:gridCol w:w="1953"/>
        <w:gridCol w:w="181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847" w:hRule="atLeast"/>
          <w:jc w:val="center"/>
        </w:trPr>
        <w:tc>
          <w:tcPr>
            <w:tcW w:w="2184" w:type="dxa"/>
            <w:noWrap w:val="0"/>
            <w:vAlign w:val="center"/>
          </w:tcPr>
          <w:p>
            <w:pPr>
              <w:jc w:val="center"/>
              <w:rPr>
                <w:rFonts w:hint="eastAsia" w:cs="宋体"/>
                <w:sz w:val="24"/>
                <w:szCs w:val="24"/>
              </w:rPr>
            </w:pPr>
            <w:r>
              <w:rPr>
                <w:rFonts w:hint="eastAsia" w:cs="宋体"/>
                <w:sz w:val="24"/>
                <w:szCs w:val="24"/>
              </w:rPr>
              <w:t>货物名称</w:t>
            </w:r>
          </w:p>
        </w:tc>
        <w:tc>
          <w:tcPr>
            <w:tcW w:w="1164" w:type="dxa"/>
            <w:noWrap w:val="0"/>
            <w:vAlign w:val="center"/>
          </w:tcPr>
          <w:p>
            <w:pPr>
              <w:jc w:val="center"/>
              <w:rPr>
                <w:rFonts w:hint="eastAsia" w:cs="宋体"/>
                <w:sz w:val="24"/>
                <w:szCs w:val="24"/>
              </w:rPr>
            </w:pPr>
            <w:r>
              <w:rPr>
                <w:rFonts w:hint="eastAsia" w:cs="宋体"/>
                <w:sz w:val="24"/>
                <w:szCs w:val="24"/>
              </w:rPr>
              <w:t>数量</w:t>
            </w:r>
          </w:p>
        </w:tc>
        <w:tc>
          <w:tcPr>
            <w:tcW w:w="2034" w:type="dxa"/>
            <w:tcBorders>
              <w:right w:val="single" w:color="auto" w:sz="4" w:space="0"/>
            </w:tcBorders>
            <w:noWrap w:val="0"/>
            <w:vAlign w:val="center"/>
          </w:tcPr>
          <w:p>
            <w:pPr>
              <w:adjustRightInd w:val="0"/>
              <w:spacing w:line="360" w:lineRule="atLeast"/>
              <w:jc w:val="center"/>
              <w:textAlignment w:val="baseline"/>
              <w:rPr>
                <w:rFonts w:hint="eastAsia" w:cs="宋体"/>
                <w:kern w:val="0"/>
                <w:sz w:val="24"/>
                <w:szCs w:val="24"/>
              </w:rPr>
            </w:pPr>
            <w:r>
              <w:rPr>
                <w:rFonts w:hint="eastAsia" w:cs="宋体"/>
                <w:kern w:val="0"/>
                <w:sz w:val="24"/>
                <w:szCs w:val="24"/>
              </w:rPr>
              <w:t>投标总价</w:t>
            </w:r>
          </w:p>
          <w:p>
            <w:pPr>
              <w:adjustRightInd w:val="0"/>
              <w:spacing w:line="360" w:lineRule="atLeast"/>
              <w:jc w:val="center"/>
              <w:textAlignment w:val="baseline"/>
              <w:rPr>
                <w:rFonts w:cs="宋体"/>
                <w:kern w:val="0"/>
                <w:sz w:val="24"/>
                <w:szCs w:val="24"/>
              </w:rPr>
            </w:pPr>
            <w:r>
              <w:rPr>
                <w:rFonts w:hint="eastAsia" w:cs="宋体"/>
                <w:kern w:val="0"/>
                <w:sz w:val="24"/>
                <w:szCs w:val="24"/>
              </w:rPr>
              <w:t>（含税/元）</w:t>
            </w:r>
          </w:p>
        </w:tc>
        <w:tc>
          <w:tcPr>
            <w:tcW w:w="1953" w:type="dxa"/>
            <w:tcBorders>
              <w:left w:val="single" w:color="auto" w:sz="4" w:space="0"/>
            </w:tcBorders>
            <w:noWrap w:val="0"/>
            <w:vAlign w:val="center"/>
          </w:tcPr>
          <w:p>
            <w:pPr>
              <w:adjustRightInd w:val="0"/>
              <w:spacing w:line="360" w:lineRule="atLeast"/>
              <w:jc w:val="center"/>
              <w:textAlignment w:val="baseline"/>
              <w:rPr>
                <w:rFonts w:hint="eastAsia" w:cs="宋体"/>
                <w:kern w:val="0"/>
                <w:sz w:val="24"/>
                <w:szCs w:val="24"/>
              </w:rPr>
            </w:pPr>
            <w:r>
              <w:rPr>
                <w:rFonts w:hint="eastAsia" w:cs="宋体"/>
                <w:kern w:val="0"/>
                <w:sz w:val="24"/>
                <w:szCs w:val="24"/>
              </w:rPr>
              <w:t>交货期</w:t>
            </w:r>
          </w:p>
        </w:tc>
        <w:tc>
          <w:tcPr>
            <w:tcW w:w="1812" w:type="dxa"/>
            <w:noWrap w:val="0"/>
            <w:vAlign w:val="center"/>
          </w:tcPr>
          <w:p>
            <w:pPr>
              <w:adjustRightInd w:val="0"/>
              <w:spacing w:line="360" w:lineRule="atLeast"/>
              <w:jc w:val="center"/>
              <w:textAlignment w:val="baseline"/>
              <w:rPr>
                <w:rFonts w:hint="eastAsia" w:cs="宋体"/>
                <w:kern w:val="0"/>
                <w:sz w:val="24"/>
                <w:szCs w:val="24"/>
              </w:rPr>
            </w:pPr>
            <w:r>
              <w:rPr>
                <w:rFonts w:hint="eastAsia" w:cs="宋体"/>
                <w:kern w:val="0"/>
                <w:sz w:val="24"/>
                <w:szCs w:val="24"/>
              </w:rPr>
              <w:t>质保期</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314" w:hRule="atLeast"/>
          <w:jc w:val="center"/>
        </w:trPr>
        <w:tc>
          <w:tcPr>
            <w:tcW w:w="2184" w:type="dxa"/>
            <w:noWrap w:val="0"/>
            <w:vAlign w:val="center"/>
          </w:tcPr>
          <w:p>
            <w:pPr>
              <w:jc w:val="center"/>
              <w:rPr>
                <w:rFonts w:hint="eastAsia" w:cs="宋体"/>
                <w:sz w:val="24"/>
                <w:szCs w:val="24"/>
              </w:rPr>
            </w:pPr>
          </w:p>
        </w:tc>
        <w:tc>
          <w:tcPr>
            <w:tcW w:w="1164" w:type="dxa"/>
            <w:noWrap w:val="0"/>
            <w:vAlign w:val="center"/>
          </w:tcPr>
          <w:p>
            <w:pPr>
              <w:jc w:val="center"/>
              <w:rPr>
                <w:rFonts w:hint="eastAsia" w:cs="宋体"/>
                <w:sz w:val="24"/>
                <w:szCs w:val="24"/>
              </w:rPr>
            </w:pPr>
          </w:p>
        </w:tc>
        <w:tc>
          <w:tcPr>
            <w:tcW w:w="2034" w:type="dxa"/>
            <w:tcBorders>
              <w:right w:val="single" w:color="auto" w:sz="4" w:space="0"/>
            </w:tcBorders>
            <w:noWrap w:val="0"/>
            <w:vAlign w:val="top"/>
          </w:tcPr>
          <w:p>
            <w:pPr>
              <w:rPr>
                <w:rFonts w:hint="eastAsia" w:cs="宋体"/>
                <w:sz w:val="24"/>
                <w:szCs w:val="24"/>
              </w:rPr>
            </w:pPr>
          </w:p>
        </w:tc>
        <w:tc>
          <w:tcPr>
            <w:tcW w:w="1953" w:type="dxa"/>
            <w:tcBorders>
              <w:left w:val="single" w:color="auto" w:sz="4" w:space="0"/>
            </w:tcBorders>
            <w:noWrap w:val="0"/>
            <w:vAlign w:val="top"/>
          </w:tcPr>
          <w:p>
            <w:pPr>
              <w:rPr>
                <w:rFonts w:hint="eastAsia" w:cs="宋体"/>
                <w:sz w:val="24"/>
                <w:szCs w:val="24"/>
              </w:rPr>
            </w:pPr>
          </w:p>
        </w:tc>
        <w:tc>
          <w:tcPr>
            <w:tcW w:w="1812" w:type="dxa"/>
            <w:noWrap w:val="0"/>
            <w:vAlign w:val="top"/>
          </w:tcPr>
          <w:p>
            <w:pPr>
              <w:rPr>
                <w:rFonts w:hint="eastAsia"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301" w:hRule="atLeast"/>
          <w:jc w:val="center"/>
        </w:trPr>
        <w:tc>
          <w:tcPr>
            <w:tcW w:w="9147" w:type="dxa"/>
            <w:gridSpan w:val="5"/>
            <w:noWrap w:val="0"/>
            <w:vAlign w:val="center"/>
          </w:tcPr>
          <w:p>
            <w:pPr>
              <w:spacing w:line="360" w:lineRule="auto"/>
              <w:rPr>
                <w:rFonts w:hint="eastAsia" w:cs="宋体"/>
                <w:sz w:val="24"/>
                <w:szCs w:val="24"/>
                <w:u w:val="single"/>
              </w:rPr>
            </w:pPr>
            <w:r>
              <w:rPr>
                <w:rFonts w:hint="eastAsia" w:cs="宋体"/>
                <w:sz w:val="24"/>
                <w:szCs w:val="24"/>
              </w:rPr>
              <w:t>投标总价（含税）： 小写金额：</w:t>
            </w:r>
            <w:r>
              <w:rPr>
                <w:rFonts w:hint="eastAsia" w:cs="宋体"/>
                <w:sz w:val="24"/>
                <w:szCs w:val="24"/>
                <w:u w:val="single"/>
              </w:rPr>
              <w:t xml:space="preserve">           </w:t>
            </w:r>
          </w:p>
          <w:p>
            <w:pPr>
              <w:spacing w:line="360" w:lineRule="auto"/>
              <w:ind w:firstLine="2160" w:firstLineChars="900"/>
              <w:rPr>
                <w:rFonts w:cs="宋体"/>
                <w:sz w:val="24"/>
                <w:szCs w:val="24"/>
                <w:u w:val="single"/>
              </w:rPr>
            </w:pPr>
            <w:r>
              <w:rPr>
                <w:rFonts w:hint="eastAsia" w:cs="宋体"/>
                <w:sz w:val="24"/>
                <w:szCs w:val="24"/>
              </w:rPr>
              <w:t>大写金额：</w:t>
            </w:r>
            <w:r>
              <w:rPr>
                <w:rFonts w:hint="eastAsia" w:cs="宋体"/>
                <w:sz w:val="24"/>
                <w:szCs w:val="24"/>
                <w:u w:val="single"/>
              </w:rPr>
              <w:t xml:space="preserve">           </w:t>
            </w:r>
          </w:p>
        </w:tc>
      </w:tr>
    </w:tbl>
    <w:p>
      <w:pPr>
        <w:jc w:val="left"/>
        <w:rPr>
          <w:rFonts w:hint="eastAsia" w:cs="宋体"/>
          <w:sz w:val="24"/>
          <w:szCs w:val="24"/>
        </w:rPr>
      </w:pPr>
    </w:p>
    <w:p>
      <w:pPr>
        <w:autoSpaceDE w:val="0"/>
        <w:autoSpaceDN w:val="0"/>
        <w:adjustRightInd w:val="0"/>
        <w:spacing w:line="480" w:lineRule="auto"/>
        <w:jc w:val="right"/>
        <w:rPr>
          <w:rFonts w:hint="eastAsia" w:cs="宋体"/>
          <w:sz w:val="24"/>
          <w:szCs w:val="24"/>
        </w:rPr>
      </w:pPr>
    </w:p>
    <w:p>
      <w:pPr>
        <w:autoSpaceDE w:val="0"/>
        <w:autoSpaceDN w:val="0"/>
        <w:adjustRightInd w:val="0"/>
        <w:spacing w:line="480" w:lineRule="auto"/>
        <w:jc w:val="right"/>
        <w:rPr>
          <w:rFonts w:hint="eastAsia" w:cs="宋体"/>
          <w:sz w:val="24"/>
          <w:szCs w:val="24"/>
        </w:rPr>
      </w:pP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pPr>
        <w:autoSpaceDE w:val="0"/>
        <w:autoSpaceDN w:val="0"/>
        <w:adjustRightInd w:val="0"/>
        <w:spacing w:line="480" w:lineRule="auto"/>
        <w:jc w:val="right"/>
        <w:rPr>
          <w:rFonts w:hint="eastAsia" w:cs="宋体"/>
          <w:sz w:val="24"/>
          <w:szCs w:val="24"/>
        </w:rPr>
      </w:pPr>
      <w:r>
        <w:rPr>
          <w:rFonts w:hint="eastAsia" w:cs="宋体"/>
          <w:sz w:val="24"/>
          <w:szCs w:val="24"/>
        </w:rPr>
        <w:t>法定代表人或其委托代理人：</w:t>
      </w:r>
      <w:r>
        <w:rPr>
          <w:rFonts w:hint="eastAsia" w:cs="宋体"/>
          <w:sz w:val="24"/>
          <w:szCs w:val="24"/>
          <w:u w:val="single"/>
        </w:rPr>
        <w:t xml:space="preserve">         </w:t>
      </w:r>
      <w:r>
        <w:rPr>
          <w:rFonts w:hint="eastAsia" w:cs="宋体"/>
          <w:sz w:val="24"/>
          <w:szCs w:val="24"/>
        </w:rPr>
        <w:t>（签字或盖章）</w:t>
      </w:r>
    </w:p>
    <w:p>
      <w:pPr>
        <w:autoSpaceDE w:val="0"/>
        <w:autoSpaceDN w:val="0"/>
        <w:adjustRightInd w:val="0"/>
        <w:spacing w:line="480" w:lineRule="auto"/>
        <w:jc w:val="right"/>
        <w:rPr>
          <w:rFonts w:hint="eastAsia" w:cs="宋体"/>
          <w:sz w:val="24"/>
          <w:szCs w:val="24"/>
        </w:rPr>
      </w:pPr>
      <w:r>
        <w:rPr>
          <w:rFonts w:hint="eastAsia" w:cs="宋体"/>
          <w:sz w:val="24"/>
          <w:szCs w:val="24"/>
          <w:u w:val="single"/>
          <w:lang w:val="zh-CN" w:bidi="zh-CN"/>
        </w:rPr>
        <w:t xml:space="preserve">         </w:t>
      </w:r>
      <w:r>
        <w:rPr>
          <w:rFonts w:hint="eastAsia" w:cs="宋体"/>
          <w:sz w:val="24"/>
          <w:szCs w:val="24"/>
          <w:lang w:val="zh-CN" w:bidi="zh-CN"/>
        </w:rPr>
        <w:t>年</w:t>
      </w:r>
      <w:r>
        <w:rPr>
          <w:rFonts w:hint="eastAsia" w:cs="宋体"/>
          <w:sz w:val="24"/>
          <w:szCs w:val="24"/>
          <w:u w:val="single"/>
          <w:lang w:val="zh-CN" w:bidi="zh-CN"/>
        </w:rPr>
        <w:t xml:space="preserve">      </w:t>
      </w:r>
      <w:r>
        <w:rPr>
          <w:rFonts w:hint="eastAsia" w:cs="宋体"/>
          <w:sz w:val="24"/>
          <w:szCs w:val="24"/>
          <w:lang w:val="zh-CN" w:bidi="zh-CN"/>
        </w:rPr>
        <w:t>月</w:t>
      </w:r>
      <w:r>
        <w:rPr>
          <w:rFonts w:hint="eastAsia" w:cs="宋体"/>
          <w:sz w:val="24"/>
          <w:szCs w:val="24"/>
          <w:u w:val="single"/>
          <w:lang w:val="zh-CN" w:bidi="zh-CN"/>
        </w:rPr>
        <w:t xml:space="preserve">      </w:t>
      </w:r>
      <w:r>
        <w:rPr>
          <w:rFonts w:hint="eastAsia" w:cs="宋体"/>
          <w:sz w:val="24"/>
          <w:szCs w:val="24"/>
          <w:lang w:val="zh-CN" w:bidi="zh-CN"/>
        </w:rPr>
        <w:t>日</w:t>
      </w:r>
    </w:p>
    <w:p>
      <w:pPr>
        <w:autoSpaceDE w:val="0"/>
        <w:autoSpaceDN w:val="0"/>
        <w:adjustRightInd w:val="0"/>
        <w:spacing w:line="300" w:lineRule="auto"/>
        <w:jc w:val="center"/>
        <w:rPr>
          <w:rFonts w:hint="eastAsia" w:cs="宋体"/>
          <w:b/>
          <w:bCs/>
          <w:sz w:val="28"/>
          <w:szCs w:val="32"/>
        </w:rPr>
      </w:pPr>
    </w:p>
    <w:p>
      <w:pPr>
        <w:autoSpaceDE w:val="0"/>
        <w:autoSpaceDN w:val="0"/>
        <w:adjustRightInd w:val="0"/>
        <w:spacing w:line="300" w:lineRule="auto"/>
        <w:jc w:val="center"/>
        <w:rPr>
          <w:rFonts w:hint="eastAsia" w:cs="宋体"/>
          <w:b/>
          <w:bCs/>
          <w:sz w:val="28"/>
          <w:szCs w:val="32"/>
        </w:rPr>
      </w:pPr>
    </w:p>
    <w:p>
      <w:pPr>
        <w:autoSpaceDE w:val="0"/>
        <w:autoSpaceDN w:val="0"/>
        <w:adjustRightInd w:val="0"/>
        <w:spacing w:line="300" w:lineRule="auto"/>
        <w:jc w:val="center"/>
        <w:rPr>
          <w:rFonts w:hint="eastAsia" w:cs="宋体"/>
          <w:b/>
          <w:bCs/>
          <w:sz w:val="28"/>
          <w:szCs w:val="32"/>
        </w:rPr>
      </w:pPr>
    </w:p>
    <w:p>
      <w:pPr>
        <w:autoSpaceDE w:val="0"/>
        <w:autoSpaceDN w:val="0"/>
        <w:adjustRightInd w:val="0"/>
        <w:spacing w:line="300" w:lineRule="auto"/>
        <w:jc w:val="center"/>
        <w:rPr>
          <w:rFonts w:hint="eastAsia" w:cs="宋体"/>
          <w:b/>
          <w:bCs/>
          <w:sz w:val="28"/>
          <w:szCs w:val="32"/>
        </w:rPr>
      </w:pPr>
    </w:p>
    <w:p>
      <w:pPr>
        <w:autoSpaceDE w:val="0"/>
        <w:autoSpaceDN w:val="0"/>
        <w:adjustRightInd w:val="0"/>
        <w:spacing w:line="300" w:lineRule="auto"/>
        <w:jc w:val="center"/>
        <w:rPr>
          <w:rFonts w:hint="eastAsia" w:cs="宋体"/>
          <w:b/>
          <w:bCs/>
          <w:sz w:val="28"/>
          <w:szCs w:val="32"/>
        </w:rPr>
      </w:pPr>
    </w:p>
    <w:p>
      <w:pPr>
        <w:autoSpaceDE w:val="0"/>
        <w:autoSpaceDN w:val="0"/>
        <w:adjustRightInd w:val="0"/>
        <w:spacing w:line="300" w:lineRule="auto"/>
        <w:jc w:val="center"/>
        <w:rPr>
          <w:rFonts w:hint="eastAsia" w:cs="宋体"/>
          <w:b/>
          <w:bCs/>
          <w:sz w:val="28"/>
          <w:szCs w:val="32"/>
        </w:rPr>
      </w:pPr>
    </w:p>
    <w:p>
      <w:pPr>
        <w:autoSpaceDE w:val="0"/>
        <w:autoSpaceDN w:val="0"/>
        <w:adjustRightInd w:val="0"/>
        <w:spacing w:line="300" w:lineRule="auto"/>
        <w:jc w:val="center"/>
        <w:rPr>
          <w:rFonts w:hint="eastAsia" w:cs="宋体"/>
          <w:b/>
          <w:bCs/>
          <w:sz w:val="28"/>
          <w:szCs w:val="32"/>
        </w:rPr>
      </w:pPr>
    </w:p>
    <w:p>
      <w:pPr>
        <w:autoSpaceDE w:val="0"/>
        <w:autoSpaceDN w:val="0"/>
        <w:adjustRightInd w:val="0"/>
        <w:spacing w:line="300" w:lineRule="auto"/>
        <w:jc w:val="center"/>
        <w:rPr>
          <w:rFonts w:hint="eastAsia" w:cs="宋体"/>
          <w:b/>
          <w:bCs/>
          <w:sz w:val="28"/>
          <w:szCs w:val="32"/>
        </w:rPr>
      </w:pPr>
    </w:p>
    <w:p>
      <w:pPr>
        <w:keepNext/>
        <w:keepLines/>
        <w:spacing w:before="120" w:beforeLines="50" w:after="120" w:afterLines="50" w:line="415" w:lineRule="auto"/>
        <w:jc w:val="center"/>
        <w:outlineLvl w:val="9"/>
        <w:rPr>
          <w:rFonts w:hint="eastAsia" w:cs="宋体"/>
          <w:b/>
          <w:bCs/>
          <w:kern w:val="0"/>
          <w:sz w:val="28"/>
          <w:szCs w:val="28"/>
        </w:rPr>
      </w:pPr>
      <w:bookmarkStart w:id="784" w:name="_Toc148459148"/>
      <w:r>
        <w:rPr>
          <w:rFonts w:hint="eastAsia" w:cs="宋体"/>
          <w:b/>
          <w:bCs/>
          <w:kern w:val="0"/>
          <w:sz w:val="28"/>
          <w:szCs w:val="28"/>
        </w:rPr>
        <w:t>三、分项报价表</w:t>
      </w:r>
      <w:bookmarkEnd w:id="784"/>
    </w:p>
    <w:p>
      <w:pPr>
        <w:spacing w:line="360" w:lineRule="auto"/>
        <w:rPr>
          <w:rFonts w:hint="eastAsia" w:cs="宋体"/>
          <w:sz w:val="24"/>
          <w:szCs w:val="24"/>
        </w:rPr>
      </w:pPr>
      <w:r>
        <w:rPr>
          <w:rFonts w:hint="eastAsia" w:cs="宋体"/>
          <w:sz w:val="24"/>
          <w:szCs w:val="24"/>
        </w:rPr>
        <w:t>招标编号：</w:t>
      </w:r>
      <w:r>
        <w:rPr>
          <w:rFonts w:hint="eastAsia" w:cs="宋体"/>
          <w:sz w:val="24"/>
          <w:szCs w:val="24"/>
          <w:u w:val="single"/>
        </w:rPr>
        <w:t xml:space="preserve">                       </w:t>
      </w:r>
      <w:r>
        <w:rPr>
          <w:rFonts w:hint="eastAsia" w:cs="宋体"/>
          <w:sz w:val="24"/>
          <w:szCs w:val="24"/>
        </w:rPr>
        <w:t xml:space="preserve">                                                </w:t>
      </w:r>
    </w:p>
    <w:p>
      <w:pPr>
        <w:spacing w:line="360" w:lineRule="auto"/>
        <w:rPr>
          <w:rFonts w:cs="宋体"/>
          <w:sz w:val="24"/>
          <w:szCs w:val="24"/>
        </w:rPr>
      </w:pPr>
      <w:r>
        <w:rPr>
          <w:rFonts w:hint="eastAsia" w:cs="宋体"/>
          <w:sz w:val="24"/>
          <w:szCs w:val="24"/>
        </w:rPr>
        <w:t>投标货币：</w:t>
      </w:r>
      <w:r>
        <w:rPr>
          <w:rFonts w:hint="eastAsia" w:cs="宋体"/>
          <w:sz w:val="24"/>
          <w:szCs w:val="24"/>
          <w:u w:val="single"/>
        </w:rPr>
        <w:t xml:space="preserve">                       </w:t>
      </w:r>
    </w:p>
    <w:tbl>
      <w:tblPr>
        <w:tblStyle w:val="28"/>
        <w:tblW w:w="9412"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31"/>
        <w:gridCol w:w="3073"/>
        <w:gridCol w:w="1289"/>
        <w:gridCol w:w="1550"/>
        <w:gridCol w:w="166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27" w:hRule="atLeast"/>
          <w:jc w:val="center"/>
        </w:trPr>
        <w:tc>
          <w:tcPr>
            <w:tcW w:w="1831" w:type="dxa"/>
            <w:noWrap w:val="0"/>
            <w:vAlign w:val="center"/>
          </w:tcPr>
          <w:p>
            <w:pPr>
              <w:jc w:val="center"/>
              <w:rPr>
                <w:rFonts w:hint="eastAsia" w:cs="宋体"/>
                <w:sz w:val="24"/>
                <w:szCs w:val="24"/>
              </w:rPr>
            </w:pPr>
            <w:r>
              <w:rPr>
                <w:rFonts w:hint="eastAsia" w:cs="宋体"/>
                <w:sz w:val="24"/>
                <w:szCs w:val="24"/>
              </w:rPr>
              <w:t>产品名称</w:t>
            </w:r>
          </w:p>
        </w:tc>
        <w:tc>
          <w:tcPr>
            <w:tcW w:w="3073" w:type="dxa"/>
            <w:noWrap w:val="0"/>
            <w:vAlign w:val="center"/>
          </w:tcPr>
          <w:p>
            <w:pPr>
              <w:jc w:val="center"/>
              <w:rPr>
                <w:rFonts w:hint="eastAsia" w:cs="宋体"/>
                <w:sz w:val="24"/>
                <w:szCs w:val="24"/>
              </w:rPr>
            </w:pPr>
            <w:r>
              <w:rPr>
                <w:rFonts w:hint="eastAsia" w:cs="宋体"/>
                <w:sz w:val="24"/>
                <w:szCs w:val="24"/>
              </w:rPr>
              <w:t>功能配置/技术参数</w:t>
            </w:r>
          </w:p>
        </w:tc>
        <w:tc>
          <w:tcPr>
            <w:tcW w:w="1289" w:type="dxa"/>
            <w:tcBorders>
              <w:right w:val="single" w:color="auto" w:sz="4" w:space="0"/>
            </w:tcBorders>
            <w:noWrap w:val="0"/>
            <w:vAlign w:val="center"/>
          </w:tcPr>
          <w:p>
            <w:pPr>
              <w:adjustRightInd w:val="0"/>
              <w:spacing w:line="360" w:lineRule="atLeast"/>
              <w:jc w:val="center"/>
              <w:textAlignment w:val="baseline"/>
              <w:rPr>
                <w:rFonts w:hint="eastAsia" w:cs="宋体"/>
                <w:kern w:val="0"/>
                <w:sz w:val="24"/>
                <w:szCs w:val="24"/>
              </w:rPr>
            </w:pPr>
            <w:r>
              <w:rPr>
                <w:rFonts w:hint="eastAsia" w:cs="宋体"/>
                <w:kern w:val="0"/>
                <w:sz w:val="24"/>
                <w:szCs w:val="24"/>
              </w:rPr>
              <w:t>数量/单位</w:t>
            </w:r>
          </w:p>
        </w:tc>
        <w:tc>
          <w:tcPr>
            <w:tcW w:w="1550" w:type="dxa"/>
            <w:tcBorders>
              <w:right w:val="single" w:color="auto" w:sz="4" w:space="0"/>
            </w:tcBorders>
            <w:noWrap w:val="0"/>
            <w:vAlign w:val="top"/>
          </w:tcPr>
          <w:p>
            <w:pPr>
              <w:adjustRightInd w:val="0"/>
              <w:spacing w:line="360" w:lineRule="atLeast"/>
              <w:jc w:val="center"/>
              <w:textAlignment w:val="baseline"/>
              <w:rPr>
                <w:rFonts w:hint="eastAsia" w:cs="宋体"/>
                <w:kern w:val="0"/>
                <w:sz w:val="24"/>
                <w:szCs w:val="24"/>
              </w:rPr>
            </w:pPr>
            <w:r>
              <w:rPr>
                <w:rFonts w:hint="eastAsia" w:cs="宋体"/>
                <w:kern w:val="0"/>
                <w:sz w:val="24"/>
                <w:szCs w:val="24"/>
              </w:rPr>
              <w:t>单价</w:t>
            </w:r>
          </w:p>
          <w:p>
            <w:pPr>
              <w:adjustRightInd w:val="0"/>
              <w:spacing w:line="360" w:lineRule="atLeast"/>
              <w:jc w:val="center"/>
              <w:textAlignment w:val="baseline"/>
              <w:rPr>
                <w:rFonts w:hint="eastAsia" w:cs="宋体"/>
                <w:kern w:val="0"/>
                <w:sz w:val="24"/>
                <w:szCs w:val="24"/>
              </w:rPr>
            </w:pPr>
            <w:r>
              <w:rPr>
                <w:rFonts w:hint="eastAsia" w:cs="宋体"/>
                <w:kern w:val="0"/>
                <w:sz w:val="24"/>
                <w:szCs w:val="24"/>
              </w:rPr>
              <w:t>单位：元</w:t>
            </w:r>
          </w:p>
        </w:tc>
        <w:tc>
          <w:tcPr>
            <w:tcW w:w="1669" w:type="dxa"/>
            <w:tcBorders>
              <w:left w:val="single" w:color="auto" w:sz="4" w:space="0"/>
            </w:tcBorders>
            <w:noWrap w:val="0"/>
            <w:vAlign w:val="center"/>
          </w:tcPr>
          <w:p>
            <w:pPr>
              <w:adjustRightInd w:val="0"/>
              <w:spacing w:line="360" w:lineRule="atLeast"/>
              <w:jc w:val="center"/>
              <w:textAlignment w:val="baseline"/>
              <w:rPr>
                <w:rFonts w:hint="eastAsia" w:cs="宋体"/>
                <w:kern w:val="0"/>
                <w:sz w:val="24"/>
                <w:szCs w:val="24"/>
              </w:rPr>
            </w:pPr>
            <w:r>
              <w:rPr>
                <w:rFonts w:hint="eastAsia" w:cs="宋体"/>
                <w:kern w:val="0"/>
                <w:sz w:val="24"/>
                <w:szCs w:val="24"/>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70" w:hRule="atLeast"/>
          <w:jc w:val="center"/>
        </w:trPr>
        <w:tc>
          <w:tcPr>
            <w:tcW w:w="1831" w:type="dxa"/>
            <w:noWrap w:val="0"/>
            <w:vAlign w:val="center"/>
          </w:tcPr>
          <w:p>
            <w:pPr>
              <w:spacing w:line="360" w:lineRule="auto"/>
              <w:jc w:val="center"/>
              <w:rPr>
                <w:rFonts w:cs="宋体"/>
                <w:sz w:val="22"/>
              </w:rPr>
            </w:pPr>
          </w:p>
        </w:tc>
        <w:tc>
          <w:tcPr>
            <w:tcW w:w="3073" w:type="dxa"/>
            <w:noWrap w:val="0"/>
            <w:vAlign w:val="center"/>
          </w:tcPr>
          <w:p>
            <w:pPr>
              <w:spacing w:line="360" w:lineRule="auto"/>
              <w:jc w:val="center"/>
              <w:rPr>
                <w:rFonts w:cs="宋体"/>
                <w:sz w:val="18"/>
                <w:szCs w:val="18"/>
              </w:rPr>
            </w:pPr>
          </w:p>
        </w:tc>
        <w:tc>
          <w:tcPr>
            <w:tcW w:w="1289" w:type="dxa"/>
            <w:tcBorders>
              <w:right w:val="single" w:color="auto" w:sz="4" w:space="0"/>
            </w:tcBorders>
            <w:noWrap w:val="0"/>
            <w:vAlign w:val="center"/>
          </w:tcPr>
          <w:p>
            <w:pPr>
              <w:jc w:val="center"/>
              <w:rPr>
                <w:sz w:val="22"/>
                <w:szCs w:val="18"/>
              </w:rPr>
            </w:pPr>
          </w:p>
        </w:tc>
        <w:tc>
          <w:tcPr>
            <w:tcW w:w="1550" w:type="dxa"/>
            <w:tcBorders>
              <w:right w:val="single" w:color="auto" w:sz="4" w:space="0"/>
            </w:tcBorders>
            <w:noWrap w:val="0"/>
            <w:vAlign w:val="center"/>
          </w:tcPr>
          <w:p>
            <w:pPr>
              <w:jc w:val="center"/>
              <w:rPr>
                <w:b/>
                <w:bCs/>
                <w:kern w:val="44"/>
                <w:sz w:val="22"/>
                <w:szCs w:val="18"/>
              </w:rPr>
            </w:pPr>
          </w:p>
        </w:tc>
        <w:tc>
          <w:tcPr>
            <w:tcW w:w="1669" w:type="dxa"/>
            <w:tcBorders>
              <w:left w:val="single" w:color="auto" w:sz="4" w:space="0"/>
            </w:tcBorders>
            <w:noWrap w:val="0"/>
            <w:vAlign w:val="center"/>
          </w:tcPr>
          <w:p>
            <w:pPr>
              <w:jc w:val="center"/>
              <w:rPr>
                <w:rFonts w:hint="eastAsia"/>
                <w:b/>
                <w:bCs/>
                <w:kern w:val="44"/>
                <w:sz w:val="22"/>
                <w:szCs w:val="1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70" w:hRule="atLeast"/>
          <w:jc w:val="center"/>
        </w:trPr>
        <w:tc>
          <w:tcPr>
            <w:tcW w:w="1831" w:type="dxa"/>
            <w:noWrap w:val="0"/>
            <w:vAlign w:val="center"/>
          </w:tcPr>
          <w:p>
            <w:pPr>
              <w:spacing w:line="360" w:lineRule="auto"/>
              <w:jc w:val="center"/>
              <w:rPr>
                <w:rFonts w:hint="eastAsia" w:cs="宋体"/>
                <w:sz w:val="22"/>
              </w:rPr>
            </w:pPr>
          </w:p>
        </w:tc>
        <w:tc>
          <w:tcPr>
            <w:tcW w:w="3073" w:type="dxa"/>
            <w:noWrap w:val="0"/>
            <w:vAlign w:val="center"/>
          </w:tcPr>
          <w:p>
            <w:pPr>
              <w:spacing w:line="360" w:lineRule="auto"/>
              <w:jc w:val="center"/>
              <w:rPr>
                <w:rFonts w:cs="宋体"/>
                <w:sz w:val="18"/>
                <w:szCs w:val="18"/>
              </w:rPr>
            </w:pPr>
          </w:p>
        </w:tc>
        <w:tc>
          <w:tcPr>
            <w:tcW w:w="1289" w:type="dxa"/>
            <w:tcBorders>
              <w:right w:val="single" w:color="auto" w:sz="4" w:space="0"/>
            </w:tcBorders>
            <w:noWrap w:val="0"/>
            <w:vAlign w:val="center"/>
          </w:tcPr>
          <w:p>
            <w:pPr>
              <w:jc w:val="center"/>
              <w:rPr>
                <w:sz w:val="22"/>
                <w:szCs w:val="18"/>
              </w:rPr>
            </w:pPr>
          </w:p>
        </w:tc>
        <w:tc>
          <w:tcPr>
            <w:tcW w:w="1550" w:type="dxa"/>
            <w:tcBorders>
              <w:right w:val="single" w:color="auto" w:sz="4" w:space="0"/>
            </w:tcBorders>
            <w:noWrap w:val="0"/>
            <w:vAlign w:val="center"/>
          </w:tcPr>
          <w:p>
            <w:pPr>
              <w:jc w:val="center"/>
              <w:rPr>
                <w:b/>
                <w:bCs/>
                <w:kern w:val="44"/>
                <w:sz w:val="22"/>
                <w:szCs w:val="18"/>
              </w:rPr>
            </w:pPr>
          </w:p>
        </w:tc>
        <w:tc>
          <w:tcPr>
            <w:tcW w:w="1669" w:type="dxa"/>
            <w:tcBorders>
              <w:left w:val="single" w:color="auto" w:sz="4" w:space="0"/>
            </w:tcBorders>
            <w:noWrap w:val="0"/>
            <w:vAlign w:val="center"/>
          </w:tcPr>
          <w:p>
            <w:pPr>
              <w:jc w:val="center"/>
              <w:rPr>
                <w:b/>
                <w:bCs/>
                <w:kern w:val="44"/>
                <w:sz w:val="22"/>
                <w:szCs w:val="1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70" w:hRule="atLeast"/>
          <w:jc w:val="center"/>
        </w:trPr>
        <w:tc>
          <w:tcPr>
            <w:tcW w:w="1831" w:type="dxa"/>
            <w:noWrap w:val="0"/>
            <w:vAlign w:val="center"/>
          </w:tcPr>
          <w:p>
            <w:pPr>
              <w:spacing w:line="360" w:lineRule="auto"/>
              <w:jc w:val="center"/>
              <w:rPr>
                <w:sz w:val="22"/>
              </w:rPr>
            </w:pPr>
          </w:p>
        </w:tc>
        <w:tc>
          <w:tcPr>
            <w:tcW w:w="3073" w:type="dxa"/>
            <w:noWrap w:val="0"/>
            <w:vAlign w:val="center"/>
          </w:tcPr>
          <w:p>
            <w:pPr>
              <w:spacing w:line="360" w:lineRule="auto"/>
              <w:jc w:val="center"/>
              <w:rPr>
                <w:rFonts w:cs="宋体"/>
                <w:sz w:val="18"/>
                <w:szCs w:val="18"/>
              </w:rPr>
            </w:pPr>
          </w:p>
        </w:tc>
        <w:tc>
          <w:tcPr>
            <w:tcW w:w="1289" w:type="dxa"/>
            <w:tcBorders>
              <w:right w:val="single" w:color="auto" w:sz="4" w:space="0"/>
            </w:tcBorders>
            <w:noWrap w:val="0"/>
            <w:vAlign w:val="center"/>
          </w:tcPr>
          <w:p>
            <w:pPr>
              <w:jc w:val="center"/>
              <w:rPr>
                <w:sz w:val="22"/>
                <w:szCs w:val="18"/>
              </w:rPr>
            </w:pPr>
          </w:p>
        </w:tc>
        <w:tc>
          <w:tcPr>
            <w:tcW w:w="1550" w:type="dxa"/>
            <w:tcBorders>
              <w:right w:val="single" w:color="auto" w:sz="4" w:space="0"/>
            </w:tcBorders>
            <w:noWrap w:val="0"/>
            <w:vAlign w:val="center"/>
          </w:tcPr>
          <w:p>
            <w:pPr>
              <w:jc w:val="center"/>
              <w:rPr>
                <w:b/>
                <w:bCs/>
                <w:kern w:val="44"/>
                <w:sz w:val="22"/>
                <w:szCs w:val="18"/>
              </w:rPr>
            </w:pPr>
          </w:p>
        </w:tc>
        <w:tc>
          <w:tcPr>
            <w:tcW w:w="1669" w:type="dxa"/>
            <w:tcBorders>
              <w:left w:val="single" w:color="auto" w:sz="4" w:space="0"/>
            </w:tcBorders>
            <w:noWrap w:val="0"/>
            <w:vAlign w:val="center"/>
          </w:tcPr>
          <w:p>
            <w:pPr>
              <w:jc w:val="center"/>
              <w:rPr>
                <w:b/>
                <w:bCs/>
                <w:kern w:val="44"/>
                <w:sz w:val="22"/>
                <w:szCs w:val="1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70" w:hRule="atLeast"/>
          <w:jc w:val="center"/>
        </w:trPr>
        <w:tc>
          <w:tcPr>
            <w:tcW w:w="1831" w:type="dxa"/>
            <w:noWrap w:val="0"/>
            <w:vAlign w:val="center"/>
          </w:tcPr>
          <w:p>
            <w:pPr>
              <w:spacing w:line="360" w:lineRule="auto"/>
              <w:jc w:val="center"/>
              <w:rPr>
                <w:sz w:val="22"/>
              </w:rPr>
            </w:pPr>
          </w:p>
        </w:tc>
        <w:tc>
          <w:tcPr>
            <w:tcW w:w="3073" w:type="dxa"/>
            <w:noWrap w:val="0"/>
            <w:vAlign w:val="center"/>
          </w:tcPr>
          <w:p>
            <w:pPr>
              <w:spacing w:line="360" w:lineRule="auto"/>
              <w:jc w:val="center"/>
              <w:rPr>
                <w:rFonts w:cs="宋体"/>
                <w:sz w:val="18"/>
                <w:szCs w:val="18"/>
              </w:rPr>
            </w:pPr>
          </w:p>
        </w:tc>
        <w:tc>
          <w:tcPr>
            <w:tcW w:w="1289" w:type="dxa"/>
            <w:tcBorders>
              <w:right w:val="single" w:color="auto" w:sz="4" w:space="0"/>
            </w:tcBorders>
            <w:noWrap w:val="0"/>
            <w:vAlign w:val="center"/>
          </w:tcPr>
          <w:p>
            <w:pPr>
              <w:jc w:val="center"/>
              <w:rPr>
                <w:sz w:val="22"/>
                <w:szCs w:val="18"/>
              </w:rPr>
            </w:pPr>
          </w:p>
        </w:tc>
        <w:tc>
          <w:tcPr>
            <w:tcW w:w="1550" w:type="dxa"/>
            <w:tcBorders>
              <w:right w:val="single" w:color="auto" w:sz="4" w:space="0"/>
            </w:tcBorders>
            <w:noWrap w:val="0"/>
            <w:vAlign w:val="center"/>
          </w:tcPr>
          <w:p>
            <w:pPr>
              <w:jc w:val="center"/>
              <w:rPr>
                <w:b/>
                <w:bCs/>
                <w:kern w:val="44"/>
                <w:sz w:val="22"/>
                <w:szCs w:val="18"/>
              </w:rPr>
            </w:pPr>
          </w:p>
        </w:tc>
        <w:tc>
          <w:tcPr>
            <w:tcW w:w="1669" w:type="dxa"/>
            <w:tcBorders>
              <w:left w:val="single" w:color="auto" w:sz="4" w:space="0"/>
            </w:tcBorders>
            <w:noWrap w:val="0"/>
            <w:vAlign w:val="center"/>
          </w:tcPr>
          <w:p>
            <w:pPr>
              <w:jc w:val="center"/>
              <w:rPr>
                <w:b/>
                <w:bCs/>
                <w:kern w:val="44"/>
                <w:sz w:val="22"/>
                <w:szCs w:val="1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70" w:hRule="atLeast"/>
          <w:jc w:val="center"/>
        </w:trPr>
        <w:tc>
          <w:tcPr>
            <w:tcW w:w="1831" w:type="dxa"/>
            <w:noWrap w:val="0"/>
            <w:vAlign w:val="center"/>
          </w:tcPr>
          <w:p>
            <w:pPr>
              <w:spacing w:line="360" w:lineRule="auto"/>
              <w:jc w:val="center"/>
              <w:rPr>
                <w:sz w:val="22"/>
              </w:rPr>
            </w:pPr>
          </w:p>
        </w:tc>
        <w:tc>
          <w:tcPr>
            <w:tcW w:w="3073" w:type="dxa"/>
            <w:noWrap w:val="0"/>
            <w:vAlign w:val="center"/>
          </w:tcPr>
          <w:p>
            <w:pPr>
              <w:spacing w:line="360" w:lineRule="auto"/>
              <w:jc w:val="center"/>
              <w:rPr>
                <w:rFonts w:cs="宋体"/>
                <w:sz w:val="18"/>
                <w:szCs w:val="18"/>
              </w:rPr>
            </w:pPr>
          </w:p>
        </w:tc>
        <w:tc>
          <w:tcPr>
            <w:tcW w:w="1289" w:type="dxa"/>
            <w:tcBorders>
              <w:right w:val="single" w:color="auto" w:sz="4" w:space="0"/>
            </w:tcBorders>
            <w:noWrap w:val="0"/>
            <w:vAlign w:val="center"/>
          </w:tcPr>
          <w:p>
            <w:pPr>
              <w:jc w:val="center"/>
              <w:rPr>
                <w:sz w:val="22"/>
                <w:szCs w:val="18"/>
              </w:rPr>
            </w:pPr>
          </w:p>
        </w:tc>
        <w:tc>
          <w:tcPr>
            <w:tcW w:w="1550" w:type="dxa"/>
            <w:tcBorders>
              <w:right w:val="single" w:color="auto" w:sz="4" w:space="0"/>
            </w:tcBorders>
            <w:noWrap w:val="0"/>
            <w:vAlign w:val="center"/>
          </w:tcPr>
          <w:p>
            <w:pPr>
              <w:jc w:val="center"/>
              <w:rPr>
                <w:b/>
                <w:bCs/>
                <w:kern w:val="44"/>
                <w:sz w:val="22"/>
                <w:szCs w:val="18"/>
              </w:rPr>
            </w:pPr>
          </w:p>
        </w:tc>
        <w:tc>
          <w:tcPr>
            <w:tcW w:w="1669" w:type="dxa"/>
            <w:tcBorders>
              <w:left w:val="single" w:color="auto" w:sz="4" w:space="0"/>
            </w:tcBorders>
            <w:noWrap w:val="0"/>
            <w:vAlign w:val="center"/>
          </w:tcPr>
          <w:p>
            <w:pPr>
              <w:jc w:val="center"/>
              <w:rPr>
                <w:b/>
                <w:bCs/>
                <w:kern w:val="44"/>
                <w:sz w:val="22"/>
                <w:szCs w:val="1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70" w:hRule="atLeast"/>
          <w:jc w:val="center"/>
        </w:trPr>
        <w:tc>
          <w:tcPr>
            <w:tcW w:w="1831" w:type="dxa"/>
            <w:noWrap w:val="0"/>
            <w:vAlign w:val="center"/>
          </w:tcPr>
          <w:p>
            <w:pPr>
              <w:spacing w:line="360" w:lineRule="auto"/>
              <w:jc w:val="center"/>
              <w:rPr>
                <w:rFonts w:hint="eastAsia"/>
                <w:sz w:val="22"/>
              </w:rPr>
            </w:pPr>
          </w:p>
        </w:tc>
        <w:tc>
          <w:tcPr>
            <w:tcW w:w="3073" w:type="dxa"/>
            <w:noWrap w:val="0"/>
            <w:vAlign w:val="center"/>
          </w:tcPr>
          <w:p>
            <w:pPr>
              <w:spacing w:line="360" w:lineRule="auto"/>
              <w:jc w:val="center"/>
              <w:rPr>
                <w:rFonts w:cs="宋体"/>
                <w:sz w:val="18"/>
                <w:szCs w:val="18"/>
              </w:rPr>
            </w:pPr>
          </w:p>
        </w:tc>
        <w:tc>
          <w:tcPr>
            <w:tcW w:w="1289" w:type="dxa"/>
            <w:tcBorders>
              <w:right w:val="single" w:color="auto" w:sz="4" w:space="0"/>
            </w:tcBorders>
            <w:noWrap w:val="0"/>
            <w:vAlign w:val="center"/>
          </w:tcPr>
          <w:p>
            <w:pPr>
              <w:jc w:val="center"/>
              <w:rPr>
                <w:sz w:val="22"/>
                <w:szCs w:val="18"/>
              </w:rPr>
            </w:pPr>
          </w:p>
        </w:tc>
        <w:tc>
          <w:tcPr>
            <w:tcW w:w="1550" w:type="dxa"/>
            <w:tcBorders>
              <w:right w:val="single" w:color="auto" w:sz="4" w:space="0"/>
            </w:tcBorders>
            <w:noWrap w:val="0"/>
            <w:vAlign w:val="center"/>
          </w:tcPr>
          <w:p>
            <w:pPr>
              <w:jc w:val="center"/>
              <w:rPr>
                <w:b/>
                <w:bCs/>
                <w:kern w:val="44"/>
                <w:sz w:val="22"/>
                <w:szCs w:val="18"/>
              </w:rPr>
            </w:pPr>
          </w:p>
        </w:tc>
        <w:tc>
          <w:tcPr>
            <w:tcW w:w="1669" w:type="dxa"/>
            <w:tcBorders>
              <w:left w:val="single" w:color="auto" w:sz="4" w:space="0"/>
            </w:tcBorders>
            <w:noWrap w:val="0"/>
            <w:vAlign w:val="center"/>
          </w:tcPr>
          <w:p>
            <w:pPr>
              <w:jc w:val="center"/>
              <w:rPr>
                <w:b/>
                <w:bCs/>
                <w:kern w:val="44"/>
                <w:sz w:val="22"/>
                <w:szCs w:val="1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70" w:hRule="atLeast"/>
          <w:jc w:val="center"/>
        </w:trPr>
        <w:tc>
          <w:tcPr>
            <w:tcW w:w="1831" w:type="dxa"/>
            <w:noWrap w:val="0"/>
            <w:vAlign w:val="center"/>
          </w:tcPr>
          <w:p>
            <w:pPr>
              <w:spacing w:line="360" w:lineRule="auto"/>
              <w:jc w:val="center"/>
              <w:rPr>
                <w:rFonts w:hint="eastAsia"/>
                <w:sz w:val="22"/>
              </w:rPr>
            </w:pPr>
          </w:p>
        </w:tc>
        <w:tc>
          <w:tcPr>
            <w:tcW w:w="3073" w:type="dxa"/>
            <w:noWrap w:val="0"/>
            <w:vAlign w:val="center"/>
          </w:tcPr>
          <w:p>
            <w:pPr>
              <w:spacing w:line="360" w:lineRule="auto"/>
              <w:jc w:val="center"/>
              <w:rPr>
                <w:rFonts w:cs="宋体"/>
                <w:sz w:val="18"/>
                <w:szCs w:val="18"/>
              </w:rPr>
            </w:pPr>
          </w:p>
        </w:tc>
        <w:tc>
          <w:tcPr>
            <w:tcW w:w="1289" w:type="dxa"/>
            <w:tcBorders>
              <w:right w:val="single" w:color="auto" w:sz="4" w:space="0"/>
            </w:tcBorders>
            <w:noWrap w:val="0"/>
            <w:vAlign w:val="center"/>
          </w:tcPr>
          <w:p>
            <w:pPr>
              <w:jc w:val="center"/>
              <w:rPr>
                <w:sz w:val="22"/>
                <w:szCs w:val="18"/>
              </w:rPr>
            </w:pPr>
          </w:p>
        </w:tc>
        <w:tc>
          <w:tcPr>
            <w:tcW w:w="1550" w:type="dxa"/>
            <w:tcBorders>
              <w:right w:val="single" w:color="auto" w:sz="4" w:space="0"/>
            </w:tcBorders>
            <w:noWrap w:val="0"/>
            <w:vAlign w:val="center"/>
          </w:tcPr>
          <w:p>
            <w:pPr>
              <w:jc w:val="center"/>
              <w:rPr>
                <w:b/>
                <w:bCs/>
                <w:kern w:val="44"/>
                <w:sz w:val="22"/>
                <w:szCs w:val="18"/>
              </w:rPr>
            </w:pPr>
          </w:p>
        </w:tc>
        <w:tc>
          <w:tcPr>
            <w:tcW w:w="1669" w:type="dxa"/>
            <w:tcBorders>
              <w:left w:val="single" w:color="auto" w:sz="4" w:space="0"/>
              <w:bottom w:val="single" w:color="auto" w:sz="4" w:space="0"/>
            </w:tcBorders>
            <w:noWrap w:val="0"/>
            <w:vAlign w:val="center"/>
          </w:tcPr>
          <w:p>
            <w:pPr>
              <w:jc w:val="center"/>
              <w:rPr>
                <w:b/>
                <w:bCs/>
                <w:kern w:val="44"/>
                <w:sz w:val="22"/>
                <w:szCs w:val="1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70" w:hRule="atLeast"/>
          <w:jc w:val="center"/>
        </w:trPr>
        <w:tc>
          <w:tcPr>
            <w:tcW w:w="1831" w:type="dxa"/>
            <w:noWrap w:val="0"/>
            <w:vAlign w:val="center"/>
          </w:tcPr>
          <w:p>
            <w:pPr>
              <w:spacing w:line="360" w:lineRule="auto"/>
              <w:jc w:val="center"/>
              <w:rPr>
                <w:sz w:val="22"/>
              </w:rPr>
            </w:pPr>
          </w:p>
        </w:tc>
        <w:tc>
          <w:tcPr>
            <w:tcW w:w="3073" w:type="dxa"/>
            <w:noWrap w:val="0"/>
            <w:vAlign w:val="center"/>
          </w:tcPr>
          <w:p>
            <w:pPr>
              <w:spacing w:line="360" w:lineRule="auto"/>
              <w:jc w:val="center"/>
              <w:rPr>
                <w:rFonts w:cs="宋体"/>
                <w:sz w:val="18"/>
                <w:szCs w:val="18"/>
              </w:rPr>
            </w:pPr>
          </w:p>
        </w:tc>
        <w:tc>
          <w:tcPr>
            <w:tcW w:w="1289" w:type="dxa"/>
            <w:tcBorders>
              <w:right w:val="single" w:color="auto" w:sz="4" w:space="0"/>
            </w:tcBorders>
            <w:noWrap w:val="0"/>
            <w:vAlign w:val="center"/>
          </w:tcPr>
          <w:p>
            <w:pPr>
              <w:jc w:val="center"/>
              <w:rPr>
                <w:sz w:val="22"/>
                <w:szCs w:val="18"/>
              </w:rPr>
            </w:pPr>
          </w:p>
        </w:tc>
        <w:tc>
          <w:tcPr>
            <w:tcW w:w="1550" w:type="dxa"/>
            <w:tcBorders>
              <w:right w:val="single" w:color="auto" w:sz="4" w:space="0"/>
            </w:tcBorders>
            <w:noWrap w:val="0"/>
            <w:vAlign w:val="center"/>
          </w:tcPr>
          <w:p>
            <w:pPr>
              <w:jc w:val="center"/>
              <w:rPr>
                <w:b/>
                <w:bCs/>
                <w:kern w:val="44"/>
                <w:sz w:val="22"/>
                <w:szCs w:val="18"/>
              </w:rPr>
            </w:pPr>
          </w:p>
        </w:tc>
        <w:tc>
          <w:tcPr>
            <w:tcW w:w="1669" w:type="dxa"/>
            <w:tcBorders>
              <w:top w:val="single" w:color="auto" w:sz="4" w:space="0"/>
              <w:left w:val="single" w:color="auto" w:sz="4" w:space="0"/>
            </w:tcBorders>
            <w:noWrap w:val="0"/>
            <w:vAlign w:val="center"/>
          </w:tcPr>
          <w:p>
            <w:pPr>
              <w:jc w:val="center"/>
              <w:rPr>
                <w:b/>
                <w:bCs/>
                <w:kern w:val="44"/>
                <w:sz w:val="22"/>
                <w:szCs w:val="1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56" w:hRule="atLeast"/>
          <w:jc w:val="center"/>
        </w:trPr>
        <w:tc>
          <w:tcPr>
            <w:tcW w:w="6193" w:type="dxa"/>
            <w:gridSpan w:val="3"/>
            <w:tcBorders>
              <w:right w:val="single" w:color="auto" w:sz="4" w:space="0"/>
            </w:tcBorders>
            <w:noWrap w:val="0"/>
            <w:vAlign w:val="center"/>
          </w:tcPr>
          <w:p>
            <w:pPr>
              <w:jc w:val="center"/>
              <w:rPr>
                <w:rFonts w:hint="eastAsia"/>
                <w:sz w:val="22"/>
                <w:szCs w:val="18"/>
              </w:rPr>
            </w:pPr>
            <w:r>
              <w:rPr>
                <w:rFonts w:hint="eastAsia" w:cs="宋体"/>
                <w:sz w:val="22"/>
              </w:rPr>
              <w:t>合计</w:t>
            </w:r>
          </w:p>
        </w:tc>
        <w:tc>
          <w:tcPr>
            <w:tcW w:w="1550" w:type="dxa"/>
            <w:tcBorders>
              <w:top w:val="single" w:color="auto" w:sz="4" w:space="0"/>
              <w:right w:val="single" w:color="auto" w:sz="4" w:space="0"/>
            </w:tcBorders>
            <w:noWrap w:val="0"/>
            <w:vAlign w:val="center"/>
          </w:tcPr>
          <w:p>
            <w:pPr>
              <w:jc w:val="center"/>
              <w:rPr>
                <w:sz w:val="22"/>
                <w:szCs w:val="18"/>
              </w:rPr>
            </w:pPr>
          </w:p>
        </w:tc>
        <w:tc>
          <w:tcPr>
            <w:tcW w:w="1669" w:type="dxa"/>
            <w:tcBorders>
              <w:top w:val="single" w:color="auto" w:sz="4" w:space="0"/>
              <w:left w:val="single" w:color="auto" w:sz="4" w:space="0"/>
            </w:tcBorders>
            <w:noWrap w:val="0"/>
            <w:vAlign w:val="center"/>
          </w:tcPr>
          <w:p>
            <w:pPr>
              <w:jc w:val="center"/>
              <w:rPr>
                <w:sz w:val="22"/>
                <w:szCs w:val="1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115" w:hRule="atLeast"/>
          <w:jc w:val="center"/>
        </w:trPr>
        <w:tc>
          <w:tcPr>
            <w:tcW w:w="9412" w:type="dxa"/>
            <w:gridSpan w:val="5"/>
            <w:noWrap w:val="0"/>
            <w:vAlign w:val="center"/>
          </w:tcPr>
          <w:p>
            <w:pPr>
              <w:spacing w:line="360" w:lineRule="auto"/>
              <w:rPr>
                <w:rFonts w:hint="eastAsia" w:cs="宋体"/>
                <w:sz w:val="24"/>
                <w:szCs w:val="24"/>
                <w:u w:val="single"/>
              </w:rPr>
            </w:pPr>
            <w:r>
              <w:rPr>
                <w:rFonts w:hint="eastAsia" w:cs="宋体"/>
                <w:sz w:val="24"/>
                <w:szCs w:val="24"/>
              </w:rPr>
              <w:t>投标总价（含税）： 小写金额：</w:t>
            </w:r>
            <w:r>
              <w:rPr>
                <w:rFonts w:hint="eastAsia" w:cs="宋体"/>
                <w:sz w:val="24"/>
                <w:szCs w:val="24"/>
                <w:u w:val="single"/>
              </w:rPr>
              <w:t xml:space="preserve">           </w:t>
            </w:r>
          </w:p>
          <w:p>
            <w:pPr>
              <w:ind w:firstLine="2160" w:firstLineChars="900"/>
              <w:rPr>
                <w:sz w:val="22"/>
                <w:szCs w:val="18"/>
              </w:rPr>
            </w:pPr>
            <w:r>
              <w:rPr>
                <w:rFonts w:hint="eastAsia" w:cs="宋体"/>
                <w:sz w:val="24"/>
                <w:szCs w:val="24"/>
              </w:rPr>
              <w:t>大写金额：</w:t>
            </w:r>
            <w:r>
              <w:rPr>
                <w:rFonts w:hint="eastAsia" w:cs="宋体"/>
                <w:sz w:val="24"/>
                <w:szCs w:val="24"/>
                <w:u w:val="single"/>
              </w:rPr>
              <w:t xml:space="preserve">           </w:t>
            </w:r>
          </w:p>
        </w:tc>
      </w:tr>
    </w:tbl>
    <w:p>
      <w:pPr>
        <w:widowControl/>
        <w:spacing w:before="25" w:after="25"/>
        <w:jc w:val="left"/>
        <w:rPr>
          <w:rFonts w:hint="eastAsia" w:eastAsia="幼圆" w:cs="宋体"/>
          <w:b/>
          <w:bCs/>
          <w:spacing w:val="10"/>
          <w:kern w:val="0"/>
          <w:sz w:val="24"/>
          <w:szCs w:val="24"/>
          <w:u w:val="single"/>
        </w:rPr>
      </w:pPr>
    </w:p>
    <w:p>
      <w:pPr>
        <w:autoSpaceDE w:val="0"/>
        <w:autoSpaceDN w:val="0"/>
        <w:adjustRightInd w:val="0"/>
        <w:spacing w:line="480" w:lineRule="auto"/>
        <w:jc w:val="right"/>
        <w:rPr>
          <w:rFonts w:hint="eastAsia" w:cs="宋体"/>
          <w:sz w:val="24"/>
          <w:szCs w:val="24"/>
        </w:rPr>
      </w:pPr>
    </w:p>
    <w:p>
      <w:pPr>
        <w:autoSpaceDE w:val="0"/>
        <w:autoSpaceDN w:val="0"/>
        <w:adjustRightInd w:val="0"/>
        <w:spacing w:line="480" w:lineRule="auto"/>
        <w:jc w:val="right"/>
        <w:rPr>
          <w:rFonts w:hint="eastAsia" w:cs="宋体"/>
          <w:sz w:val="24"/>
          <w:szCs w:val="24"/>
        </w:rPr>
      </w:pP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pPr>
        <w:autoSpaceDE w:val="0"/>
        <w:autoSpaceDN w:val="0"/>
        <w:adjustRightInd w:val="0"/>
        <w:spacing w:line="480" w:lineRule="auto"/>
        <w:jc w:val="right"/>
        <w:rPr>
          <w:rFonts w:hint="eastAsia" w:cs="宋体"/>
          <w:sz w:val="24"/>
          <w:szCs w:val="24"/>
        </w:rPr>
      </w:pPr>
      <w:r>
        <w:rPr>
          <w:rFonts w:hint="eastAsia" w:cs="宋体"/>
          <w:sz w:val="24"/>
          <w:szCs w:val="24"/>
        </w:rPr>
        <w:t>法定代表人或其委托代理人：</w:t>
      </w:r>
      <w:r>
        <w:rPr>
          <w:rFonts w:hint="eastAsia" w:cs="宋体"/>
          <w:sz w:val="24"/>
          <w:szCs w:val="24"/>
          <w:u w:val="single"/>
        </w:rPr>
        <w:t xml:space="preserve">                 </w:t>
      </w:r>
      <w:r>
        <w:rPr>
          <w:rFonts w:hint="eastAsia" w:cs="宋体"/>
          <w:sz w:val="24"/>
          <w:szCs w:val="24"/>
        </w:rPr>
        <w:t>（签字或盖章）</w:t>
      </w:r>
    </w:p>
    <w:p>
      <w:pPr>
        <w:autoSpaceDE w:val="0"/>
        <w:autoSpaceDN w:val="0"/>
        <w:adjustRightInd w:val="0"/>
        <w:spacing w:line="480" w:lineRule="auto"/>
        <w:jc w:val="right"/>
        <w:rPr>
          <w:rFonts w:hint="eastAsia" w:cs="宋体"/>
          <w:sz w:val="24"/>
          <w:szCs w:val="24"/>
        </w:rPr>
      </w:pPr>
      <w:r>
        <w:rPr>
          <w:rFonts w:hint="eastAsia" w:cs="宋体"/>
          <w:sz w:val="24"/>
          <w:szCs w:val="24"/>
          <w:u w:val="single"/>
          <w:lang w:val="zh-CN" w:bidi="zh-CN"/>
        </w:rPr>
        <w:t xml:space="preserve">         </w:t>
      </w:r>
      <w:r>
        <w:rPr>
          <w:rFonts w:hint="eastAsia" w:cs="宋体"/>
          <w:sz w:val="24"/>
          <w:szCs w:val="24"/>
          <w:lang w:val="zh-CN" w:bidi="zh-CN"/>
        </w:rPr>
        <w:t>年</w:t>
      </w:r>
      <w:r>
        <w:rPr>
          <w:rFonts w:hint="eastAsia" w:cs="宋体"/>
          <w:sz w:val="24"/>
          <w:szCs w:val="24"/>
          <w:u w:val="single"/>
          <w:lang w:val="zh-CN" w:bidi="zh-CN"/>
        </w:rPr>
        <w:t xml:space="preserve">      </w:t>
      </w:r>
      <w:r>
        <w:rPr>
          <w:rFonts w:hint="eastAsia" w:cs="宋体"/>
          <w:sz w:val="24"/>
          <w:szCs w:val="24"/>
          <w:lang w:val="zh-CN" w:bidi="zh-CN"/>
        </w:rPr>
        <w:t>月</w:t>
      </w:r>
      <w:r>
        <w:rPr>
          <w:rFonts w:hint="eastAsia" w:cs="宋体"/>
          <w:sz w:val="24"/>
          <w:szCs w:val="24"/>
          <w:u w:val="single"/>
          <w:lang w:val="zh-CN" w:bidi="zh-CN"/>
        </w:rPr>
        <w:t xml:space="preserve">      </w:t>
      </w:r>
      <w:r>
        <w:rPr>
          <w:rFonts w:hint="eastAsia" w:cs="宋体"/>
          <w:sz w:val="24"/>
          <w:szCs w:val="24"/>
          <w:lang w:val="zh-CN" w:bidi="zh-CN"/>
        </w:rPr>
        <w:t>日</w:t>
      </w:r>
    </w:p>
    <w:p>
      <w:pPr>
        <w:autoSpaceDE w:val="0"/>
        <w:autoSpaceDN w:val="0"/>
        <w:adjustRightInd w:val="0"/>
        <w:jc w:val="left"/>
        <w:rPr>
          <w:rFonts w:hint="eastAsia" w:cs="宋体"/>
          <w:kern w:val="0"/>
          <w:sz w:val="24"/>
          <w:szCs w:val="24"/>
        </w:rPr>
      </w:pPr>
    </w:p>
    <w:p>
      <w:pPr>
        <w:keepNext/>
        <w:keepLines/>
        <w:spacing w:before="120" w:beforeLines="50" w:after="120" w:afterLines="50" w:line="415" w:lineRule="auto"/>
        <w:jc w:val="center"/>
        <w:outlineLvl w:val="9"/>
        <w:rPr>
          <w:rFonts w:hint="eastAsia" w:cs="宋体"/>
          <w:b/>
          <w:bCs/>
          <w:kern w:val="0"/>
          <w:sz w:val="28"/>
          <w:szCs w:val="28"/>
        </w:rPr>
      </w:pPr>
      <w:r>
        <w:rPr>
          <w:rFonts w:hint="eastAsia" w:cs="宋体"/>
          <w:b/>
          <w:bCs/>
          <w:kern w:val="0"/>
          <w:sz w:val="28"/>
          <w:szCs w:val="28"/>
        </w:rPr>
        <w:t xml:space="preserve"> </w:t>
      </w:r>
      <w:bookmarkStart w:id="785" w:name="_Toc148459149"/>
      <w:r>
        <w:rPr>
          <w:rFonts w:hint="eastAsia" w:cs="宋体"/>
          <w:b/>
          <w:bCs/>
          <w:kern w:val="0"/>
          <w:sz w:val="28"/>
          <w:szCs w:val="28"/>
        </w:rPr>
        <w:t>四、投标人资格证明文件</w:t>
      </w:r>
      <w:bookmarkEnd w:id="785"/>
    </w:p>
    <w:p>
      <w:pPr>
        <w:spacing w:line="360" w:lineRule="auto"/>
        <w:rPr>
          <w:rFonts w:hint="eastAsia" w:cs="宋体"/>
          <w:sz w:val="24"/>
          <w:u w:val="single"/>
        </w:rPr>
      </w:pPr>
      <w:r>
        <w:rPr>
          <w:rFonts w:hint="eastAsia" w:cs="宋体"/>
          <w:sz w:val="24"/>
        </w:rPr>
        <w:t>项目名称：</w:t>
      </w:r>
      <w:r>
        <w:rPr>
          <w:rFonts w:hint="eastAsia" w:cs="宋体"/>
          <w:sz w:val="24"/>
          <w:u w:val="single"/>
        </w:rPr>
        <w:t xml:space="preserve">                  </w:t>
      </w:r>
      <w:r>
        <w:rPr>
          <w:rFonts w:hint="eastAsia" w:cs="宋体"/>
          <w:sz w:val="24"/>
        </w:rPr>
        <w:t xml:space="preserve">        招标编号：</w:t>
      </w:r>
      <w:r>
        <w:rPr>
          <w:rFonts w:hint="eastAsia" w:cs="宋体"/>
          <w:sz w:val="24"/>
          <w:u w:val="single"/>
        </w:rPr>
        <w:t xml:space="preserve">                      </w:t>
      </w:r>
    </w:p>
    <w:tbl>
      <w:tblPr>
        <w:tblStyle w:val="28"/>
        <w:tblW w:w="91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6736"/>
        <w:gridCol w:w="1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3"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ind w:left="-53" w:leftChars="-25" w:right="-40" w:rightChars="-19"/>
              <w:jc w:val="center"/>
              <w:rPr>
                <w:rFonts w:hint="eastAsia" w:cs="宋体"/>
                <w:sz w:val="24"/>
              </w:rPr>
            </w:pPr>
            <w:r>
              <w:rPr>
                <w:rFonts w:hint="eastAsia" w:cs="宋体"/>
                <w:sz w:val="24"/>
              </w:rPr>
              <w:t>序号</w:t>
            </w:r>
          </w:p>
        </w:tc>
        <w:tc>
          <w:tcPr>
            <w:tcW w:w="6736" w:type="dxa"/>
            <w:tcBorders>
              <w:top w:val="single" w:color="auto" w:sz="4" w:space="0"/>
              <w:left w:val="nil"/>
              <w:bottom w:val="single" w:color="auto" w:sz="4" w:space="0"/>
              <w:right w:val="single" w:color="auto" w:sz="4" w:space="0"/>
            </w:tcBorders>
            <w:noWrap w:val="0"/>
            <w:vAlign w:val="center"/>
          </w:tcPr>
          <w:p>
            <w:pPr>
              <w:jc w:val="center"/>
              <w:rPr>
                <w:rFonts w:hint="eastAsia" w:cs="宋体"/>
                <w:sz w:val="24"/>
              </w:rPr>
            </w:pPr>
            <w:r>
              <w:rPr>
                <w:rFonts w:hint="eastAsia" w:cs="宋体"/>
                <w:sz w:val="24"/>
              </w:rPr>
              <w:t>应提供的证明文件</w:t>
            </w:r>
          </w:p>
        </w:tc>
        <w:tc>
          <w:tcPr>
            <w:tcW w:w="1691" w:type="dxa"/>
            <w:tcBorders>
              <w:top w:val="single" w:color="auto" w:sz="4" w:space="0"/>
              <w:left w:val="nil"/>
              <w:bottom w:val="single" w:color="auto" w:sz="4" w:space="0"/>
              <w:right w:val="single" w:color="auto" w:sz="4" w:space="0"/>
            </w:tcBorders>
            <w:noWrap w:val="0"/>
            <w:vAlign w:val="center"/>
          </w:tcPr>
          <w:p>
            <w:pPr>
              <w:jc w:val="center"/>
              <w:rPr>
                <w:rFonts w:hint="eastAsia" w:cs="宋体"/>
                <w:sz w:val="24"/>
              </w:rPr>
            </w:pPr>
            <w:r>
              <w:rPr>
                <w:rFonts w:hint="eastAsia" w:cs="宋体"/>
                <w:sz w:val="24"/>
              </w:rPr>
              <w:t>对应投标文件页码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3"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spacing w:before="60" w:beforeLines="25" w:after="60" w:afterLines="25"/>
              <w:ind w:left="-53" w:leftChars="-25" w:right="-40" w:rightChars="-19"/>
              <w:jc w:val="center"/>
              <w:rPr>
                <w:rFonts w:hint="eastAsia" w:cs="宋体"/>
                <w:sz w:val="24"/>
              </w:rPr>
            </w:pPr>
            <w:r>
              <w:rPr>
                <w:rFonts w:hint="eastAsia" w:cs="宋体"/>
                <w:sz w:val="24"/>
              </w:rPr>
              <w:t>（1）</w:t>
            </w:r>
          </w:p>
        </w:tc>
        <w:tc>
          <w:tcPr>
            <w:tcW w:w="6736" w:type="dxa"/>
            <w:tcBorders>
              <w:top w:val="single" w:color="auto" w:sz="4" w:space="0"/>
              <w:left w:val="nil"/>
              <w:bottom w:val="single" w:color="auto" w:sz="4" w:space="0"/>
              <w:right w:val="single" w:color="auto" w:sz="4" w:space="0"/>
            </w:tcBorders>
            <w:noWrap w:val="0"/>
            <w:vAlign w:val="center"/>
          </w:tcPr>
          <w:p>
            <w:pPr>
              <w:snapToGrid w:val="0"/>
              <w:spacing w:line="360" w:lineRule="auto"/>
              <w:ind w:left="69" w:firstLine="420" w:firstLineChars="200"/>
              <w:rPr>
                <w:rFonts w:hint="eastAsia" w:cs="宋体"/>
                <w:bCs/>
                <w:sz w:val="24"/>
                <w:szCs w:val="24"/>
              </w:rPr>
            </w:pPr>
            <w:r>
              <w:rPr>
                <w:rFonts w:hint="eastAsia"/>
                <w:b w:val="0"/>
                <w:bCs/>
                <w:szCs w:val="21"/>
              </w:rPr>
              <w:t>1、投标人应具备独立的法人资格，并提供加载有统一社会征信代码的营业执照的复印件。</w:t>
            </w:r>
          </w:p>
        </w:tc>
        <w:tc>
          <w:tcPr>
            <w:tcW w:w="1691" w:type="dxa"/>
            <w:tcBorders>
              <w:top w:val="single" w:color="auto" w:sz="4" w:space="0"/>
              <w:left w:val="nil"/>
              <w:bottom w:val="single" w:color="auto" w:sz="4" w:space="0"/>
              <w:right w:val="single" w:color="auto" w:sz="4" w:space="0"/>
            </w:tcBorders>
            <w:noWrap w:val="0"/>
            <w:vAlign w:val="center"/>
          </w:tcPr>
          <w:p>
            <w:pPr>
              <w:spacing w:before="60" w:beforeLines="25" w:after="60" w:afterLines="25"/>
              <w:jc w:val="center"/>
              <w:rPr>
                <w:rFonts w:hint="eastAsia"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3"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spacing w:before="60" w:beforeLines="25" w:after="60" w:afterLines="25"/>
              <w:ind w:left="-53" w:leftChars="-25" w:right="-40" w:rightChars="-19"/>
              <w:jc w:val="center"/>
              <w:rPr>
                <w:rFonts w:hint="eastAsia" w:cs="宋体"/>
                <w:sz w:val="24"/>
              </w:rPr>
            </w:pPr>
            <w:r>
              <w:rPr>
                <w:rFonts w:hint="eastAsia" w:cs="宋体"/>
                <w:sz w:val="24"/>
              </w:rPr>
              <w:t>（2）</w:t>
            </w:r>
          </w:p>
        </w:tc>
        <w:tc>
          <w:tcPr>
            <w:tcW w:w="6736" w:type="dxa"/>
            <w:tcBorders>
              <w:top w:val="single" w:color="auto" w:sz="4" w:space="0"/>
              <w:left w:val="nil"/>
              <w:bottom w:val="single" w:color="auto" w:sz="4" w:space="0"/>
              <w:right w:val="single" w:color="auto" w:sz="4" w:space="0"/>
            </w:tcBorders>
            <w:noWrap w:val="0"/>
            <w:vAlign w:val="center"/>
          </w:tcPr>
          <w:p>
            <w:pPr>
              <w:snapToGrid w:val="0"/>
              <w:spacing w:line="360" w:lineRule="auto"/>
              <w:ind w:left="69" w:firstLine="420" w:firstLineChars="200"/>
              <w:rPr>
                <w:rFonts w:hint="eastAsia" w:cs="宋体"/>
                <w:bCs/>
                <w:sz w:val="24"/>
                <w:szCs w:val="24"/>
              </w:rPr>
            </w:pPr>
            <w:r>
              <w:rPr>
                <w:rFonts w:hint="eastAsia"/>
                <w:b w:val="0"/>
                <w:bCs/>
                <w:szCs w:val="21"/>
              </w:rPr>
              <w:t>2、投标人代表若不是法定代表人的，应提供法人授权书原件，并加盖投标人公章。</w:t>
            </w:r>
          </w:p>
        </w:tc>
        <w:tc>
          <w:tcPr>
            <w:tcW w:w="1691" w:type="dxa"/>
            <w:tcBorders>
              <w:top w:val="single" w:color="auto" w:sz="4" w:space="0"/>
              <w:left w:val="nil"/>
              <w:bottom w:val="single" w:color="auto" w:sz="4" w:space="0"/>
              <w:right w:val="single" w:color="auto" w:sz="4" w:space="0"/>
            </w:tcBorders>
            <w:noWrap w:val="0"/>
            <w:vAlign w:val="center"/>
          </w:tcPr>
          <w:p>
            <w:pPr>
              <w:spacing w:before="60" w:beforeLines="25" w:after="60" w:afterLines="25"/>
              <w:jc w:val="center"/>
              <w:rPr>
                <w:rFonts w:hint="eastAsia"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3"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spacing w:before="60" w:beforeLines="25" w:after="60" w:afterLines="25"/>
              <w:ind w:left="-53" w:leftChars="-25" w:right="-40" w:rightChars="-19"/>
              <w:jc w:val="center"/>
              <w:rPr>
                <w:rFonts w:hint="eastAsia" w:cs="宋体"/>
                <w:sz w:val="24"/>
              </w:rPr>
            </w:pPr>
            <w:r>
              <w:rPr>
                <w:rFonts w:hint="eastAsia" w:cs="宋体"/>
                <w:sz w:val="24"/>
              </w:rPr>
              <w:t>（3）</w:t>
            </w:r>
          </w:p>
        </w:tc>
        <w:tc>
          <w:tcPr>
            <w:tcW w:w="6736" w:type="dxa"/>
            <w:tcBorders>
              <w:top w:val="single" w:color="auto" w:sz="4" w:space="0"/>
              <w:left w:val="nil"/>
              <w:bottom w:val="single" w:color="auto" w:sz="4" w:space="0"/>
              <w:right w:val="single" w:color="auto" w:sz="4" w:space="0"/>
            </w:tcBorders>
            <w:noWrap w:val="0"/>
            <w:vAlign w:val="center"/>
          </w:tcPr>
          <w:p>
            <w:pPr>
              <w:snapToGrid w:val="0"/>
              <w:spacing w:line="360" w:lineRule="auto"/>
              <w:ind w:left="69" w:firstLine="420" w:firstLineChars="200"/>
              <w:rPr>
                <w:rFonts w:hint="eastAsia" w:cs="宋体"/>
                <w:bCs/>
                <w:sz w:val="24"/>
                <w:szCs w:val="24"/>
              </w:rPr>
            </w:pPr>
            <w:r>
              <w:rPr>
                <w:rFonts w:hint="eastAsia"/>
                <w:b w:val="0"/>
                <w:bCs/>
                <w:szCs w:val="21"/>
              </w:rPr>
              <w:t>3、投标人若非投标设备的制造商，则须提供制造商或国外制造商在国内合法的分支机构出具的授权函，原件备查。</w:t>
            </w:r>
          </w:p>
        </w:tc>
        <w:tc>
          <w:tcPr>
            <w:tcW w:w="1691" w:type="dxa"/>
            <w:tcBorders>
              <w:top w:val="single" w:color="auto" w:sz="4" w:space="0"/>
              <w:left w:val="nil"/>
              <w:bottom w:val="single" w:color="auto" w:sz="4" w:space="0"/>
              <w:right w:val="single" w:color="auto" w:sz="4" w:space="0"/>
            </w:tcBorders>
            <w:noWrap w:val="0"/>
            <w:vAlign w:val="center"/>
          </w:tcPr>
          <w:p>
            <w:pPr>
              <w:spacing w:before="60" w:beforeLines="25" w:after="60" w:afterLines="25"/>
              <w:jc w:val="center"/>
              <w:rPr>
                <w:rFonts w:hint="eastAsia"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3"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spacing w:before="60" w:beforeLines="25" w:after="60" w:afterLines="25"/>
              <w:ind w:left="-53" w:leftChars="-25" w:right="-40" w:rightChars="-19"/>
              <w:jc w:val="center"/>
              <w:rPr>
                <w:rFonts w:hint="eastAsia" w:cs="宋体"/>
                <w:sz w:val="24"/>
              </w:rPr>
            </w:pPr>
            <w:r>
              <w:rPr>
                <w:rFonts w:hint="eastAsia" w:cs="宋体"/>
                <w:sz w:val="24"/>
              </w:rPr>
              <w:t>（</w:t>
            </w:r>
            <w:r>
              <w:rPr>
                <w:rFonts w:hint="eastAsia" w:cs="宋体"/>
                <w:sz w:val="24"/>
                <w:lang w:val="en-US" w:eastAsia="zh-CN"/>
              </w:rPr>
              <w:t>4</w:t>
            </w:r>
            <w:r>
              <w:rPr>
                <w:rFonts w:hint="eastAsia" w:cs="宋体"/>
                <w:sz w:val="24"/>
              </w:rPr>
              <w:t>）</w:t>
            </w:r>
          </w:p>
        </w:tc>
        <w:tc>
          <w:tcPr>
            <w:tcW w:w="6736" w:type="dxa"/>
            <w:tcBorders>
              <w:top w:val="single" w:color="auto" w:sz="4" w:space="0"/>
              <w:left w:val="nil"/>
              <w:bottom w:val="single" w:color="auto" w:sz="4" w:space="0"/>
              <w:right w:val="single" w:color="auto" w:sz="4" w:space="0"/>
            </w:tcBorders>
            <w:noWrap w:val="0"/>
            <w:vAlign w:val="center"/>
          </w:tcPr>
          <w:p>
            <w:pPr>
              <w:snapToGrid w:val="0"/>
              <w:spacing w:line="360" w:lineRule="auto"/>
              <w:ind w:left="69" w:firstLine="420" w:firstLineChars="200"/>
              <w:rPr>
                <w:rFonts w:hint="eastAsia" w:cs="宋体"/>
                <w:b w:val="0"/>
                <w:bCs/>
                <w:sz w:val="24"/>
                <w:szCs w:val="24"/>
              </w:rPr>
            </w:pPr>
            <w:r>
              <w:rPr>
                <w:rFonts w:hint="eastAsia"/>
                <w:b w:val="0"/>
                <w:bCs/>
                <w:szCs w:val="21"/>
                <w:lang w:val="en-US" w:eastAsia="zh-CN"/>
              </w:rPr>
              <w:t>4</w:t>
            </w:r>
            <w:r>
              <w:rPr>
                <w:rFonts w:hint="eastAsia"/>
                <w:b w:val="0"/>
                <w:bCs/>
                <w:szCs w:val="21"/>
              </w:rPr>
              <w:t>、本项目</w:t>
            </w:r>
            <w:r>
              <w:rPr>
                <w:rStyle w:val="33"/>
                <w:rFonts w:hint="eastAsia" w:ascii="Times New Roman" w:hAnsi="Times New Roman"/>
                <w:b w:val="0"/>
                <w:bCs/>
                <w:kern w:val="0"/>
              </w:rPr>
              <w:t>不</w:t>
            </w:r>
            <w:r>
              <w:rPr>
                <w:rFonts w:hint="eastAsia"/>
                <w:b w:val="0"/>
                <w:bCs/>
                <w:szCs w:val="21"/>
              </w:rPr>
              <w:t>接受联合体投标</w:t>
            </w:r>
          </w:p>
        </w:tc>
        <w:tc>
          <w:tcPr>
            <w:tcW w:w="1691" w:type="dxa"/>
            <w:tcBorders>
              <w:top w:val="single" w:color="auto" w:sz="4" w:space="0"/>
              <w:left w:val="nil"/>
              <w:bottom w:val="single" w:color="auto" w:sz="4" w:space="0"/>
              <w:right w:val="single" w:color="auto" w:sz="4" w:space="0"/>
            </w:tcBorders>
            <w:noWrap w:val="0"/>
            <w:vAlign w:val="center"/>
          </w:tcPr>
          <w:p>
            <w:pPr>
              <w:spacing w:before="60" w:beforeLines="25" w:after="60" w:afterLines="25"/>
              <w:jc w:val="center"/>
              <w:rPr>
                <w:rFonts w:hint="eastAsia" w:cs="宋体"/>
                <w:sz w:val="24"/>
              </w:rPr>
            </w:pPr>
          </w:p>
        </w:tc>
      </w:tr>
    </w:tbl>
    <w:p>
      <w:pPr>
        <w:widowControl/>
        <w:spacing w:line="360" w:lineRule="auto"/>
        <w:jc w:val="center"/>
        <w:rPr>
          <w:rFonts w:hint="eastAsia" w:cs="宋体"/>
          <w:kern w:val="0"/>
          <w:sz w:val="24"/>
          <w:szCs w:val="24"/>
        </w:rPr>
      </w:pPr>
      <w:r>
        <w:rPr>
          <w:rFonts w:hint="eastAsia" w:cs="宋体"/>
          <w:kern w:val="0"/>
          <w:sz w:val="24"/>
          <w:szCs w:val="24"/>
        </w:rPr>
        <w:t> </w:t>
      </w:r>
    </w:p>
    <w:p>
      <w:pPr>
        <w:spacing w:line="360" w:lineRule="auto"/>
        <w:rPr>
          <w:rFonts w:hint="eastAsia" w:cs="宋体"/>
          <w:sz w:val="24"/>
          <w:szCs w:val="24"/>
        </w:rPr>
      </w:pPr>
      <w:r>
        <w:rPr>
          <w:rFonts w:hint="eastAsia" w:cs="宋体"/>
          <w:sz w:val="24"/>
        </w:rPr>
        <w:t>投标人应按招标文件要求提交的资格证明文件加盖投标人的单位公章后应在此项下提交。</w:t>
      </w:r>
    </w:p>
    <w:p>
      <w:pPr>
        <w:spacing w:line="360" w:lineRule="auto"/>
        <w:ind w:firstLine="4200" w:firstLineChars="1750"/>
        <w:rPr>
          <w:rFonts w:hint="eastAsia" w:cs="宋体"/>
          <w:sz w:val="24"/>
          <w:szCs w:val="24"/>
        </w:rPr>
      </w:pPr>
      <w:r>
        <w:rPr>
          <w:rFonts w:hint="eastAsia" w:cs="宋体"/>
          <w:sz w:val="24"/>
          <w:szCs w:val="24"/>
        </w:rPr>
        <w:t xml:space="preserve"> </w:t>
      </w:r>
    </w:p>
    <w:p>
      <w:pPr>
        <w:autoSpaceDE w:val="0"/>
        <w:autoSpaceDN w:val="0"/>
        <w:adjustRightInd w:val="0"/>
        <w:spacing w:line="480" w:lineRule="auto"/>
        <w:jc w:val="right"/>
        <w:rPr>
          <w:rFonts w:hint="eastAsia" w:cs="宋体"/>
          <w:sz w:val="24"/>
          <w:szCs w:val="24"/>
        </w:rPr>
      </w:pP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pPr>
        <w:autoSpaceDE w:val="0"/>
        <w:autoSpaceDN w:val="0"/>
        <w:adjustRightInd w:val="0"/>
        <w:spacing w:line="480" w:lineRule="auto"/>
        <w:jc w:val="right"/>
        <w:rPr>
          <w:rFonts w:hint="eastAsia" w:cs="宋体"/>
          <w:sz w:val="24"/>
          <w:szCs w:val="24"/>
        </w:rPr>
      </w:pPr>
      <w:r>
        <w:rPr>
          <w:rFonts w:hint="eastAsia" w:cs="宋体"/>
          <w:sz w:val="24"/>
          <w:szCs w:val="24"/>
        </w:rPr>
        <w:t>法定代表人或其委托代理人：</w:t>
      </w:r>
      <w:r>
        <w:rPr>
          <w:rFonts w:hint="eastAsia" w:cs="宋体"/>
          <w:sz w:val="24"/>
          <w:szCs w:val="24"/>
          <w:u w:val="single"/>
        </w:rPr>
        <w:t xml:space="preserve">         </w:t>
      </w:r>
      <w:r>
        <w:rPr>
          <w:rFonts w:hint="eastAsia" w:cs="宋体"/>
          <w:sz w:val="24"/>
          <w:szCs w:val="24"/>
        </w:rPr>
        <w:t>（签字或盖章）</w:t>
      </w:r>
    </w:p>
    <w:p>
      <w:pPr>
        <w:autoSpaceDE w:val="0"/>
        <w:autoSpaceDN w:val="0"/>
        <w:adjustRightInd w:val="0"/>
        <w:spacing w:line="480" w:lineRule="auto"/>
        <w:jc w:val="right"/>
        <w:rPr>
          <w:rFonts w:hint="eastAsia" w:cs="宋体"/>
          <w:b/>
          <w:bCs/>
          <w:kern w:val="0"/>
          <w:sz w:val="28"/>
          <w:szCs w:val="28"/>
        </w:rPr>
      </w:pPr>
      <w:r>
        <w:rPr>
          <w:rFonts w:hint="eastAsia" w:cs="宋体"/>
          <w:sz w:val="24"/>
          <w:szCs w:val="24"/>
          <w:u w:val="single"/>
          <w:lang w:val="zh-CN" w:bidi="zh-CN"/>
        </w:rPr>
        <w:t xml:space="preserve">         </w:t>
      </w:r>
      <w:r>
        <w:rPr>
          <w:rFonts w:hint="eastAsia" w:cs="宋体"/>
          <w:sz w:val="24"/>
          <w:szCs w:val="24"/>
          <w:lang w:val="zh-CN" w:bidi="zh-CN"/>
        </w:rPr>
        <w:t>年</w:t>
      </w:r>
      <w:r>
        <w:rPr>
          <w:rFonts w:hint="eastAsia" w:cs="宋体"/>
          <w:sz w:val="24"/>
          <w:szCs w:val="24"/>
          <w:u w:val="single"/>
          <w:lang w:val="zh-CN" w:bidi="zh-CN"/>
        </w:rPr>
        <w:t xml:space="preserve">      </w:t>
      </w:r>
      <w:r>
        <w:rPr>
          <w:rFonts w:hint="eastAsia" w:cs="宋体"/>
          <w:sz w:val="24"/>
          <w:szCs w:val="24"/>
          <w:lang w:val="zh-CN" w:bidi="zh-CN"/>
        </w:rPr>
        <w:t>月</w:t>
      </w:r>
      <w:r>
        <w:rPr>
          <w:rFonts w:hint="eastAsia" w:cs="宋体"/>
          <w:sz w:val="24"/>
          <w:szCs w:val="24"/>
          <w:u w:val="single"/>
          <w:lang w:val="zh-CN" w:bidi="zh-CN"/>
        </w:rPr>
        <w:t xml:space="preserve">      </w:t>
      </w:r>
      <w:r>
        <w:rPr>
          <w:rFonts w:hint="eastAsia" w:cs="宋体"/>
          <w:sz w:val="24"/>
          <w:szCs w:val="24"/>
          <w:lang w:val="zh-CN" w:bidi="zh-CN"/>
        </w:rPr>
        <w:t>日</w:t>
      </w:r>
    </w:p>
    <w:p>
      <w:pPr>
        <w:rPr>
          <w:rFonts w:hint="eastAsia"/>
        </w:rPr>
      </w:pPr>
    </w:p>
    <w:p>
      <w:pPr>
        <w:keepNext w:val="0"/>
        <w:keepLines w:val="0"/>
        <w:spacing w:before="0" w:beforeLines="-2147483648" w:after="0" w:afterLines="-2147483648" w:line="240" w:lineRule="auto"/>
        <w:jc w:val="left"/>
        <w:outlineLvl w:val="9"/>
        <w:rPr>
          <w:rFonts w:hint="eastAsia" w:cs="宋体"/>
          <w:b/>
          <w:bCs/>
          <w:kern w:val="0"/>
          <w:sz w:val="28"/>
          <w:szCs w:val="28"/>
        </w:rPr>
      </w:pPr>
      <w:bookmarkStart w:id="786" w:name="_Toc148459150"/>
      <w:r>
        <w:rPr>
          <w:rFonts w:hint="eastAsia" w:cs="宋体"/>
          <w:b/>
          <w:bCs/>
          <w:kern w:val="0"/>
          <w:sz w:val="28"/>
          <w:szCs w:val="28"/>
        </w:rPr>
        <w:br w:type="page"/>
      </w:r>
    </w:p>
    <w:p>
      <w:pPr>
        <w:keepNext/>
        <w:keepLines/>
        <w:spacing w:before="120" w:beforeLines="50" w:after="120" w:afterLines="50" w:line="415" w:lineRule="auto"/>
        <w:jc w:val="center"/>
        <w:outlineLvl w:val="9"/>
        <w:rPr>
          <w:rFonts w:hint="eastAsia" w:cs="宋体"/>
          <w:b/>
          <w:bCs/>
          <w:kern w:val="0"/>
          <w:sz w:val="30"/>
          <w:szCs w:val="30"/>
        </w:rPr>
      </w:pPr>
      <w:r>
        <w:rPr>
          <w:rFonts w:hint="eastAsia" w:cs="宋体"/>
          <w:b/>
          <w:bCs/>
          <w:kern w:val="0"/>
          <w:sz w:val="28"/>
          <w:szCs w:val="28"/>
        </w:rPr>
        <w:t>五、带“★”号条款响应表</w:t>
      </w:r>
      <w:bookmarkEnd w:id="786"/>
    </w:p>
    <w:p>
      <w:pPr>
        <w:spacing w:line="360" w:lineRule="auto"/>
        <w:rPr>
          <w:rFonts w:hint="eastAsia" w:cs="宋体"/>
          <w:sz w:val="24"/>
          <w:u w:val="single"/>
        </w:rPr>
      </w:pPr>
      <w:r>
        <w:rPr>
          <w:rFonts w:hint="eastAsia" w:cs="宋体"/>
          <w:sz w:val="24"/>
        </w:rPr>
        <w:t>项目名称：</w:t>
      </w:r>
      <w:r>
        <w:rPr>
          <w:rFonts w:hint="eastAsia" w:cs="宋体"/>
          <w:sz w:val="24"/>
          <w:u w:val="single"/>
        </w:rPr>
        <w:t xml:space="preserve">                  </w:t>
      </w:r>
      <w:r>
        <w:rPr>
          <w:rFonts w:hint="eastAsia" w:cs="宋体"/>
          <w:sz w:val="24"/>
        </w:rPr>
        <w:t xml:space="preserve">        招标编号：</w:t>
      </w:r>
      <w:r>
        <w:rPr>
          <w:rFonts w:hint="eastAsia" w:cs="宋体"/>
          <w:sz w:val="24"/>
          <w:u w:val="single"/>
        </w:rPr>
        <w:t xml:space="preserve">                      </w:t>
      </w:r>
    </w:p>
    <w:tbl>
      <w:tblPr>
        <w:tblStyle w:val="28"/>
        <w:tblW w:w="9204"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81"/>
        <w:gridCol w:w="6698"/>
        <w:gridCol w:w="162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06" w:hRule="atLeast"/>
          <w:jc w:val="center"/>
        </w:trPr>
        <w:tc>
          <w:tcPr>
            <w:tcW w:w="88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cs="宋体"/>
                <w:sz w:val="24"/>
              </w:rPr>
            </w:pPr>
            <w:r>
              <w:rPr>
                <w:rFonts w:hint="eastAsia" w:cs="宋体"/>
                <w:sz w:val="24"/>
              </w:rPr>
              <w:t>序号</w:t>
            </w:r>
          </w:p>
        </w:tc>
        <w:tc>
          <w:tcPr>
            <w:tcW w:w="6698" w:type="dxa"/>
            <w:tcBorders>
              <w:top w:val="single" w:color="auto" w:sz="6" w:space="0"/>
              <w:left w:val="nil"/>
              <w:bottom w:val="single" w:color="auto" w:sz="6" w:space="0"/>
              <w:right w:val="single" w:color="auto" w:sz="6" w:space="0"/>
            </w:tcBorders>
            <w:noWrap w:val="0"/>
            <w:vAlign w:val="center"/>
          </w:tcPr>
          <w:p>
            <w:pPr>
              <w:spacing w:line="320" w:lineRule="exact"/>
              <w:jc w:val="center"/>
              <w:rPr>
                <w:rFonts w:hint="eastAsia" w:cs="宋体"/>
                <w:sz w:val="24"/>
              </w:rPr>
            </w:pPr>
            <w:r>
              <w:rPr>
                <w:rFonts w:hint="eastAsia" w:cs="宋体"/>
                <w:sz w:val="24"/>
              </w:rPr>
              <w:t>招标文件中带“</w:t>
            </w:r>
            <w:r>
              <w:rPr>
                <w:rFonts w:hint="eastAsia" w:cs="宋体"/>
                <w:b/>
                <w:bCs/>
                <w:sz w:val="24"/>
              </w:rPr>
              <w:t>★</w:t>
            </w:r>
            <w:r>
              <w:rPr>
                <w:rFonts w:hint="eastAsia" w:cs="宋体"/>
                <w:sz w:val="24"/>
              </w:rPr>
              <w:t>”号的条款</w:t>
            </w:r>
          </w:p>
        </w:tc>
        <w:tc>
          <w:tcPr>
            <w:tcW w:w="1625" w:type="dxa"/>
            <w:tcBorders>
              <w:top w:val="single" w:color="auto" w:sz="6" w:space="0"/>
              <w:left w:val="nil"/>
              <w:bottom w:val="single" w:color="auto" w:sz="6" w:space="0"/>
              <w:right w:val="single" w:color="auto" w:sz="6" w:space="0"/>
            </w:tcBorders>
            <w:noWrap w:val="0"/>
            <w:vAlign w:val="center"/>
          </w:tcPr>
          <w:p>
            <w:pPr>
              <w:jc w:val="center"/>
              <w:rPr>
                <w:rFonts w:cs="宋体"/>
                <w:sz w:val="24"/>
              </w:rPr>
            </w:pPr>
            <w:r>
              <w:rPr>
                <w:rFonts w:hint="eastAsia" w:cs="宋体"/>
                <w:sz w:val="24"/>
              </w:rPr>
              <w:t>对应页码/响应情况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06" w:hRule="atLeast"/>
          <w:jc w:val="center"/>
        </w:trPr>
        <w:tc>
          <w:tcPr>
            <w:tcW w:w="881"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69"/>
              <w:jc w:val="center"/>
              <w:rPr>
                <w:rFonts w:hint="eastAsia" w:cs="宋体"/>
                <w:b/>
                <w:bCs/>
                <w:sz w:val="24"/>
              </w:rPr>
            </w:pPr>
            <w:r>
              <w:rPr>
                <w:rFonts w:hint="eastAsia" w:cs="宋体"/>
                <w:b/>
                <w:bCs/>
                <w:sz w:val="24"/>
              </w:rPr>
              <w:t>1</w:t>
            </w:r>
          </w:p>
        </w:tc>
        <w:tc>
          <w:tcPr>
            <w:tcW w:w="6698" w:type="dxa"/>
            <w:tcBorders>
              <w:top w:val="single" w:color="auto" w:sz="6" w:space="0"/>
              <w:left w:val="nil"/>
              <w:bottom w:val="single" w:color="auto" w:sz="6" w:space="0"/>
              <w:right w:val="single" w:color="auto" w:sz="6" w:space="0"/>
            </w:tcBorders>
            <w:noWrap w:val="0"/>
            <w:vAlign w:val="center"/>
          </w:tcPr>
          <w:p>
            <w:pPr>
              <w:snapToGrid w:val="0"/>
              <w:spacing w:line="360" w:lineRule="auto"/>
              <w:rPr>
                <w:rFonts w:hint="eastAsia"/>
                <w:b/>
                <w:bCs/>
              </w:rPr>
            </w:pPr>
            <w:r>
              <w:rPr>
                <w:rFonts w:hint="eastAsia"/>
                <w:b/>
                <w:bCs/>
              </w:rPr>
              <w:t>★质保期：以合同设备验收合格之日起整机质保</w:t>
            </w:r>
            <w:r>
              <w:rPr>
                <w:rFonts w:hint="eastAsia"/>
                <w:b/>
                <w:bCs/>
                <w:lang w:val="en-US" w:eastAsia="zh-CN"/>
              </w:rPr>
              <w:t xml:space="preserve">  </w:t>
            </w:r>
            <w:r>
              <w:rPr>
                <w:rFonts w:hint="eastAsia"/>
                <w:b/>
                <w:bCs/>
              </w:rPr>
              <w:t>年</w:t>
            </w:r>
          </w:p>
        </w:tc>
        <w:tc>
          <w:tcPr>
            <w:tcW w:w="1625"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06" w:hRule="atLeast"/>
          <w:jc w:val="center"/>
        </w:trPr>
        <w:tc>
          <w:tcPr>
            <w:tcW w:w="881"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69"/>
              <w:jc w:val="center"/>
              <w:rPr>
                <w:rFonts w:hint="eastAsia" w:cs="宋体"/>
                <w:b/>
                <w:bCs/>
                <w:sz w:val="24"/>
              </w:rPr>
            </w:pPr>
            <w:r>
              <w:rPr>
                <w:rFonts w:hint="eastAsia" w:cs="宋体"/>
                <w:b/>
                <w:bCs/>
                <w:sz w:val="24"/>
              </w:rPr>
              <w:t>2</w:t>
            </w:r>
          </w:p>
        </w:tc>
        <w:tc>
          <w:tcPr>
            <w:tcW w:w="6698" w:type="dxa"/>
            <w:tcBorders>
              <w:top w:val="single" w:color="auto" w:sz="6" w:space="0"/>
              <w:left w:val="nil"/>
              <w:bottom w:val="single" w:color="auto" w:sz="6" w:space="0"/>
              <w:right w:val="single" w:color="auto" w:sz="6" w:space="0"/>
            </w:tcBorders>
            <w:noWrap w:val="0"/>
            <w:vAlign w:val="center"/>
          </w:tcPr>
          <w:p>
            <w:pPr>
              <w:snapToGrid w:val="0"/>
              <w:spacing w:line="360" w:lineRule="auto"/>
              <w:rPr>
                <w:rFonts w:hint="eastAsia"/>
                <w:b/>
                <w:bCs/>
              </w:rPr>
            </w:pPr>
            <w:r>
              <w:rPr>
                <w:rFonts w:hint="eastAsia" w:cs="宋体"/>
                <w:b/>
                <w:bCs/>
                <w:szCs w:val="21"/>
              </w:rPr>
              <w:t>★供应范围：本次招标为交钥匙工程，设备所需物料</w:t>
            </w:r>
            <w:r>
              <w:rPr>
                <w:rFonts w:hint="eastAsia" w:cs="宋体"/>
                <w:b/>
                <w:bCs/>
                <w:szCs w:val="21"/>
                <w:lang w:eastAsia="zh-CN"/>
              </w:rPr>
              <w:t>、</w:t>
            </w:r>
            <w:r>
              <w:rPr>
                <w:rFonts w:hint="eastAsia" w:cs="宋体"/>
                <w:b/>
                <w:bCs/>
                <w:szCs w:val="21"/>
              </w:rPr>
              <w:t>服务等均须按招标文件技术要求由投标方负责全部提供</w:t>
            </w:r>
          </w:p>
        </w:tc>
        <w:tc>
          <w:tcPr>
            <w:tcW w:w="1625"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06" w:hRule="atLeast"/>
          <w:jc w:val="center"/>
        </w:trPr>
        <w:tc>
          <w:tcPr>
            <w:tcW w:w="881"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69"/>
              <w:jc w:val="center"/>
              <w:rPr>
                <w:rFonts w:hint="eastAsia" w:cs="宋体"/>
                <w:b/>
                <w:bCs/>
                <w:sz w:val="24"/>
              </w:rPr>
            </w:pPr>
            <w:r>
              <w:rPr>
                <w:rFonts w:hint="eastAsia" w:cs="宋体"/>
                <w:b/>
                <w:bCs/>
                <w:sz w:val="24"/>
              </w:rPr>
              <w:t>3</w:t>
            </w:r>
          </w:p>
        </w:tc>
        <w:tc>
          <w:tcPr>
            <w:tcW w:w="6698" w:type="dxa"/>
            <w:tcBorders>
              <w:top w:val="single" w:color="auto" w:sz="6" w:space="0"/>
              <w:left w:val="nil"/>
              <w:bottom w:val="single" w:color="auto" w:sz="6" w:space="0"/>
              <w:right w:val="single" w:color="auto" w:sz="6" w:space="0"/>
            </w:tcBorders>
            <w:noWrap w:val="0"/>
            <w:vAlign w:val="center"/>
          </w:tcPr>
          <w:p>
            <w:pPr>
              <w:snapToGrid w:val="0"/>
              <w:spacing w:line="360" w:lineRule="auto"/>
              <w:rPr>
                <w:rFonts w:hint="eastAsia"/>
                <w:b/>
                <w:bCs/>
              </w:rPr>
            </w:pPr>
            <w:r>
              <w:rPr>
                <w:rFonts w:hint="eastAsia" w:cs="宋体"/>
                <w:b/>
                <w:bCs/>
                <w:szCs w:val="21"/>
              </w:rPr>
              <w:t>★</w:t>
            </w:r>
            <w:r>
              <w:rPr>
                <w:rFonts w:hint="eastAsia" w:cs="宋体"/>
                <w:b/>
                <w:szCs w:val="21"/>
              </w:rPr>
              <w:t>全部设备在合同签订后</w:t>
            </w:r>
            <w:r>
              <w:rPr>
                <w:rFonts w:hint="eastAsia" w:cs="宋体"/>
                <w:b/>
                <w:szCs w:val="21"/>
                <w:u w:val="single"/>
                <w:lang w:val="en-US" w:eastAsia="zh-CN"/>
              </w:rPr>
              <w:t xml:space="preserve">  </w:t>
            </w:r>
            <w:r>
              <w:rPr>
                <w:rFonts w:hint="eastAsia" w:cs="宋体"/>
                <w:b/>
                <w:szCs w:val="21"/>
                <w:u w:val="single"/>
              </w:rPr>
              <w:t>天内</w:t>
            </w:r>
            <w:r>
              <w:rPr>
                <w:rFonts w:hint="eastAsia" w:cs="宋体"/>
                <w:b/>
                <w:szCs w:val="21"/>
              </w:rPr>
              <w:t>交货到招标人的指定地点，并在具备安装条件后</w:t>
            </w:r>
            <w:r>
              <w:rPr>
                <w:rFonts w:hint="eastAsia" w:cs="宋体"/>
                <w:b/>
                <w:szCs w:val="21"/>
                <w:u w:val="single"/>
                <w:lang w:val="en-US" w:eastAsia="zh-CN"/>
              </w:rPr>
              <w:t xml:space="preserve">  </w:t>
            </w:r>
            <w:r>
              <w:rPr>
                <w:rFonts w:hint="eastAsia" w:cs="宋体"/>
                <w:b/>
                <w:szCs w:val="21"/>
              </w:rPr>
              <w:t>天内完成设备的安装调试。</w:t>
            </w:r>
          </w:p>
        </w:tc>
        <w:tc>
          <w:tcPr>
            <w:tcW w:w="1625"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06" w:hRule="atLeast"/>
          <w:jc w:val="center"/>
        </w:trPr>
        <w:tc>
          <w:tcPr>
            <w:tcW w:w="881"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69"/>
              <w:jc w:val="center"/>
              <w:rPr>
                <w:rFonts w:hint="eastAsia" w:cs="宋体"/>
                <w:b/>
                <w:bCs/>
                <w:sz w:val="24"/>
              </w:rPr>
            </w:pPr>
            <w:r>
              <w:rPr>
                <w:rFonts w:hint="eastAsia" w:cs="宋体"/>
                <w:b/>
                <w:bCs/>
                <w:sz w:val="24"/>
              </w:rPr>
              <w:t>4</w:t>
            </w:r>
          </w:p>
        </w:tc>
        <w:tc>
          <w:tcPr>
            <w:tcW w:w="6698" w:type="dxa"/>
            <w:tcBorders>
              <w:top w:val="single" w:color="auto" w:sz="6" w:space="0"/>
              <w:left w:val="nil"/>
              <w:bottom w:val="single" w:color="auto" w:sz="6" w:space="0"/>
              <w:right w:val="single" w:color="auto" w:sz="6" w:space="0"/>
            </w:tcBorders>
            <w:noWrap w:val="0"/>
            <w:vAlign w:val="center"/>
          </w:tcPr>
          <w:p>
            <w:pPr>
              <w:adjustRightInd w:val="0"/>
              <w:snapToGrid w:val="0"/>
              <w:spacing w:line="360" w:lineRule="auto"/>
              <w:rPr>
                <w:rFonts w:hint="eastAsia"/>
                <w:b/>
                <w:bCs/>
              </w:rPr>
            </w:pPr>
            <w:r>
              <w:rPr>
                <w:rFonts w:hint="eastAsia" w:cs="宋体"/>
                <w:b/>
                <w:bCs/>
                <w:szCs w:val="21"/>
              </w:rPr>
              <w:t>★付款方式（详见“第四章招标内容及要求”中“五、付款方式”中的要求）</w:t>
            </w:r>
          </w:p>
        </w:tc>
        <w:tc>
          <w:tcPr>
            <w:tcW w:w="1625"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06" w:hRule="atLeast"/>
          <w:jc w:val="center"/>
        </w:trPr>
        <w:tc>
          <w:tcPr>
            <w:tcW w:w="881"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69"/>
              <w:jc w:val="center"/>
              <w:rPr>
                <w:rFonts w:hint="eastAsia" w:cs="宋体"/>
                <w:b/>
                <w:bCs/>
                <w:sz w:val="24"/>
              </w:rPr>
            </w:pPr>
            <w:r>
              <w:rPr>
                <w:rFonts w:hint="eastAsia" w:cs="宋体"/>
                <w:b/>
                <w:bCs/>
                <w:sz w:val="24"/>
              </w:rPr>
              <w:t>5</w:t>
            </w:r>
          </w:p>
        </w:tc>
        <w:tc>
          <w:tcPr>
            <w:tcW w:w="6698" w:type="dxa"/>
            <w:tcBorders>
              <w:top w:val="single" w:color="auto" w:sz="6" w:space="0"/>
              <w:left w:val="nil"/>
              <w:bottom w:val="single" w:color="auto" w:sz="6" w:space="0"/>
              <w:right w:val="single" w:color="auto" w:sz="6" w:space="0"/>
            </w:tcBorders>
            <w:noWrap w:val="0"/>
            <w:vAlign w:val="center"/>
          </w:tcPr>
          <w:p>
            <w:pPr>
              <w:snapToGrid w:val="0"/>
              <w:spacing w:line="320" w:lineRule="exact"/>
              <w:rPr>
                <w:rFonts w:hint="eastAsia"/>
                <w:b/>
                <w:bCs/>
              </w:rPr>
            </w:pPr>
            <w:r>
              <w:rPr>
                <w:rFonts w:hint="eastAsia"/>
                <w:b/>
                <w:bCs/>
              </w:rPr>
              <w:t>……</w:t>
            </w:r>
          </w:p>
        </w:tc>
        <w:tc>
          <w:tcPr>
            <w:tcW w:w="1625" w:type="dxa"/>
            <w:tcBorders>
              <w:top w:val="single" w:color="auto" w:sz="6" w:space="0"/>
              <w:left w:val="nil"/>
              <w:bottom w:val="single" w:color="auto" w:sz="6" w:space="0"/>
              <w:right w:val="single" w:color="auto" w:sz="6" w:space="0"/>
            </w:tcBorders>
            <w:noWrap w:val="0"/>
            <w:vAlign w:val="center"/>
          </w:tcPr>
          <w:p>
            <w:pPr>
              <w:spacing w:line="360" w:lineRule="auto"/>
              <w:jc w:val="center"/>
              <w:rPr>
                <w:rFonts w:hint="eastAsia" w:cs="宋体"/>
                <w:sz w:val="24"/>
              </w:rPr>
            </w:pPr>
          </w:p>
        </w:tc>
      </w:tr>
    </w:tbl>
    <w:p>
      <w:pPr>
        <w:ind w:firstLine="482" w:firstLineChars="200"/>
        <w:jc w:val="right"/>
        <w:rPr>
          <w:rFonts w:hint="eastAsia" w:cs="宋体"/>
          <w:b/>
          <w:bCs/>
          <w:sz w:val="24"/>
        </w:rPr>
      </w:pPr>
    </w:p>
    <w:p>
      <w:pPr>
        <w:spacing w:line="360" w:lineRule="auto"/>
        <w:ind w:firstLine="482" w:firstLineChars="200"/>
        <w:jc w:val="right"/>
        <w:rPr>
          <w:rFonts w:hint="eastAsia" w:cs="宋体"/>
          <w:sz w:val="24"/>
          <w:szCs w:val="24"/>
        </w:rPr>
      </w:pPr>
      <w:r>
        <w:rPr>
          <w:rFonts w:hint="eastAsia" w:cs="宋体"/>
          <w:b/>
          <w:bCs/>
          <w:sz w:val="24"/>
        </w:rPr>
        <w:t xml:space="preserve"> </w:t>
      </w: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pPr>
        <w:autoSpaceDE w:val="0"/>
        <w:autoSpaceDN w:val="0"/>
        <w:adjustRightInd w:val="0"/>
        <w:spacing w:line="360" w:lineRule="auto"/>
        <w:jc w:val="right"/>
        <w:rPr>
          <w:rFonts w:hint="eastAsia" w:cs="宋体"/>
          <w:sz w:val="24"/>
          <w:szCs w:val="24"/>
        </w:rPr>
      </w:pPr>
      <w:r>
        <w:rPr>
          <w:rFonts w:hint="eastAsia" w:cs="宋体"/>
          <w:sz w:val="24"/>
          <w:szCs w:val="24"/>
        </w:rPr>
        <w:t>法定代表人或其委托代理人：</w:t>
      </w:r>
      <w:r>
        <w:rPr>
          <w:rFonts w:hint="eastAsia" w:cs="宋体"/>
          <w:sz w:val="24"/>
          <w:szCs w:val="24"/>
          <w:u w:val="single"/>
        </w:rPr>
        <w:t xml:space="preserve">         </w:t>
      </w:r>
      <w:r>
        <w:rPr>
          <w:rFonts w:hint="eastAsia" w:cs="宋体"/>
          <w:sz w:val="24"/>
          <w:szCs w:val="24"/>
        </w:rPr>
        <w:t>（签字或盖章）</w:t>
      </w:r>
    </w:p>
    <w:p>
      <w:pPr>
        <w:autoSpaceDE w:val="0"/>
        <w:autoSpaceDN w:val="0"/>
        <w:adjustRightInd w:val="0"/>
        <w:spacing w:line="360" w:lineRule="auto"/>
        <w:jc w:val="right"/>
        <w:rPr>
          <w:rFonts w:hint="eastAsia" w:cs="宋体"/>
          <w:sz w:val="24"/>
          <w:szCs w:val="24"/>
        </w:rPr>
      </w:pPr>
      <w:r>
        <w:rPr>
          <w:rFonts w:hint="eastAsia" w:cs="宋体"/>
          <w:sz w:val="24"/>
          <w:szCs w:val="24"/>
          <w:u w:val="single"/>
          <w:lang w:val="zh-CN" w:bidi="zh-CN"/>
        </w:rPr>
        <w:t xml:space="preserve">         </w:t>
      </w:r>
      <w:r>
        <w:rPr>
          <w:rFonts w:hint="eastAsia" w:cs="宋体"/>
          <w:sz w:val="24"/>
          <w:szCs w:val="24"/>
          <w:lang w:val="zh-CN" w:bidi="zh-CN"/>
        </w:rPr>
        <w:t>年</w:t>
      </w:r>
      <w:r>
        <w:rPr>
          <w:rFonts w:hint="eastAsia" w:cs="宋体"/>
          <w:sz w:val="24"/>
          <w:szCs w:val="24"/>
          <w:u w:val="single"/>
          <w:lang w:val="zh-CN" w:bidi="zh-CN"/>
        </w:rPr>
        <w:t xml:space="preserve">      </w:t>
      </w:r>
      <w:r>
        <w:rPr>
          <w:rFonts w:hint="eastAsia" w:cs="宋体"/>
          <w:sz w:val="24"/>
          <w:szCs w:val="24"/>
          <w:lang w:val="zh-CN" w:bidi="zh-CN"/>
        </w:rPr>
        <w:t>月</w:t>
      </w:r>
      <w:r>
        <w:rPr>
          <w:rFonts w:hint="eastAsia" w:cs="宋体"/>
          <w:sz w:val="24"/>
          <w:szCs w:val="24"/>
          <w:u w:val="single"/>
          <w:lang w:val="zh-CN" w:bidi="zh-CN"/>
        </w:rPr>
        <w:t xml:space="preserve">      </w:t>
      </w:r>
      <w:r>
        <w:rPr>
          <w:rFonts w:hint="eastAsia" w:cs="宋体"/>
          <w:sz w:val="24"/>
          <w:szCs w:val="24"/>
          <w:lang w:val="zh-CN" w:bidi="zh-CN"/>
        </w:rPr>
        <w:t>日</w:t>
      </w:r>
    </w:p>
    <w:p>
      <w:pPr>
        <w:keepNext/>
        <w:keepLines/>
        <w:adjustRightInd w:val="0"/>
        <w:spacing w:before="260" w:after="260" w:line="416" w:lineRule="atLeast"/>
        <w:jc w:val="both"/>
        <w:textAlignment w:val="baseline"/>
        <w:outlineLvl w:val="9"/>
        <w:rPr>
          <w:rFonts w:hint="eastAsia" w:ascii="Times New Roman" w:hAnsi="Times New Roman" w:cs="宋体"/>
          <w:b/>
          <w:bCs/>
          <w:kern w:val="0"/>
          <w:sz w:val="28"/>
          <w:szCs w:val="28"/>
        </w:rPr>
        <w:sectPr>
          <w:headerReference r:id="rId5" w:type="default"/>
          <w:footerReference r:id="rId6" w:type="default"/>
          <w:pgSz w:w="12240" w:h="15840"/>
          <w:pgMar w:top="1418" w:right="1418" w:bottom="1418" w:left="1588" w:header="567" w:footer="839" w:gutter="0"/>
          <w:cols w:space="720" w:num="1"/>
          <w:docGrid w:linePitch="299" w:charSpace="0"/>
        </w:sectPr>
      </w:pPr>
    </w:p>
    <w:p>
      <w:pPr>
        <w:keepNext/>
        <w:keepLines/>
        <w:adjustRightInd w:val="0"/>
        <w:spacing w:before="260" w:after="260" w:line="416" w:lineRule="atLeast"/>
        <w:jc w:val="center"/>
        <w:textAlignment w:val="baseline"/>
        <w:outlineLvl w:val="9"/>
        <w:rPr>
          <w:rFonts w:hint="eastAsia"/>
          <w:kern w:val="0"/>
          <w:sz w:val="28"/>
          <w:szCs w:val="28"/>
          <w:lang w:val="zh-CN"/>
        </w:rPr>
      </w:pPr>
      <w:r>
        <w:rPr>
          <w:rFonts w:hint="eastAsia" w:ascii="Times New Roman" w:hAnsi="Times New Roman" w:cs="宋体"/>
          <w:b/>
          <w:bCs/>
          <w:kern w:val="0"/>
          <w:sz w:val="28"/>
          <w:szCs w:val="28"/>
        </w:rPr>
        <w:t>六、法定代表人资格证明书</w:t>
      </w:r>
    </w:p>
    <w:p>
      <w:pPr>
        <w:autoSpaceDE w:val="0"/>
        <w:autoSpaceDN w:val="0"/>
        <w:spacing w:line="300" w:lineRule="auto"/>
        <w:jc w:val="left"/>
        <w:rPr>
          <w:rFonts w:hint="eastAsia" w:cs="宋体"/>
          <w:kern w:val="0"/>
          <w:sz w:val="24"/>
          <w:szCs w:val="24"/>
          <w:lang w:val="zh-CN" w:bidi="zh-CN"/>
        </w:rPr>
      </w:pPr>
    </w:p>
    <w:p>
      <w:pPr>
        <w:autoSpaceDE w:val="0"/>
        <w:autoSpaceDN w:val="0"/>
        <w:snapToGrid w:val="0"/>
        <w:spacing w:line="480" w:lineRule="auto"/>
        <w:ind w:firstLine="240" w:firstLineChars="100"/>
        <w:jc w:val="left"/>
        <w:rPr>
          <w:rFonts w:hint="eastAsia" w:cs="宋体"/>
          <w:sz w:val="24"/>
          <w:szCs w:val="24"/>
          <w:lang w:val="zh-CN" w:bidi="zh-CN"/>
        </w:rPr>
      </w:pPr>
      <w:r>
        <w:rPr>
          <w:rFonts w:hint="eastAsia" w:cs="宋体"/>
          <w:sz w:val="24"/>
          <w:szCs w:val="24"/>
          <w:lang w:val="zh-CN" w:bidi="zh-CN"/>
        </w:rPr>
        <w:t>投标人名称：</w:t>
      </w:r>
      <w:r>
        <w:rPr>
          <w:rFonts w:hint="eastAsia" w:cs="宋体"/>
          <w:sz w:val="24"/>
          <w:szCs w:val="24"/>
          <w:u w:val="single"/>
          <w:lang w:val="zh-CN" w:bidi="zh-CN"/>
        </w:rPr>
        <w:t xml:space="preserve">                                                       </w:t>
      </w:r>
    </w:p>
    <w:p>
      <w:pPr>
        <w:autoSpaceDE w:val="0"/>
        <w:autoSpaceDN w:val="0"/>
        <w:snapToGrid w:val="0"/>
        <w:spacing w:line="480" w:lineRule="auto"/>
        <w:ind w:firstLine="240" w:firstLineChars="100"/>
        <w:jc w:val="left"/>
        <w:rPr>
          <w:rFonts w:hint="eastAsia" w:cs="宋体"/>
          <w:sz w:val="24"/>
          <w:szCs w:val="24"/>
          <w:lang w:val="zh-CN" w:bidi="zh-CN"/>
        </w:rPr>
      </w:pPr>
      <w:r>
        <w:rPr>
          <w:rFonts w:hint="eastAsia" w:cs="宋体"/>
          <w:sz w:val="24"/>
          <w:szCs w:val="24"/>
          <w:lang w:val="zh-CN" w:bidi="zh-CN"/>
        </w:rPr>
        <w:t>地址：</w:t>
      </w:r>
      <w:r>
        <w:rPr>
          <w:rFonts w:hint="eastAsia" w:cs="宋体"/>
          <w:sz w:val="24"/>
          <w:szCs w:val="24"/>
          <w:u w:val="single"/>
          <w:lang w:val="zh-CN" w:bidi="zh-CN"/>
        </w:rPr>
        <w:t xml:space="preserve">                                                             </w:t>
      </w:r>
    </w:p>
    <w:p>
      <w:pPr>
        <w:autoSpaceDE w:val="0"/>
        <w:autoSpaceDN w:val="0"/>
        <w:snapToGrid w:val="0"/>
        <w:spacing w:line="480" w:lineRule="auto"/>
        <w:ind w:firstLine="240" w:firstLineChars="100"/>
        <w:jc w:val="left"/>
        <w:rPr>
          <w:rFonts w:hint="eastAsia" w:cs="宋体"/>
          <w:sz w:val="24"/>
          <w:szCs w:val="24"/>
          <w:u w:val="single"/>
          <w:lang w:val="zh-CN" w:bidi="zh-CN"/>
        </w:rPr>
      </w:pPr>
      <w:r>
        <w:rPr>
          <w:rFonts w:hint="eastAsia" w:cs="宋体"/>
          <w:sz w:val="24"/>
          <w:szCs w:val="24"/>
          <w:lang w:val="zh-CN" w:bidi="zh-CN"/>
        </w:rPr>
        <w:t>姓名：</w:t>
      </w:r>
      <w:r>
        <w:rPr>
          <w:rFonts w:hint="eastAsia" w:cs="宋体"/>
          <w:sz w:val="24"/>
          <w:szCs w:val="24"/>
          <w:u w:val="single"/>
          <w:lang w:val="zh-CN" w:bidi="zh-CN"/>
        </w:rPr>
        <w:t xml:space="preserve">               </w:t>
      </w:r>
      <w:r>
        <w:rPr>
          <w:rFonts w:hint="eastAsia" w:cs="宋体"/>
          <w:sz w:val="24"/>
          <w:szCs w:val="24"/>
          <w:lang w:val="zh-CN" w:bidi="zh-CN"/>
        </w:rPr>
        <w:t>性别：</w:t>
      </w:r>
      <w:r>
        <w:rPr>
          <w:rFonts w:hint="eastAsia" w:cs="宋体"/>
          <w:sz w:val="24"/>
          <w:szCs w:val="24"/>
          <w:u w:val="single"/>
          <w:lang w:val="zh-CN" w:bidi="zh-CN"/>
        </w:rPr>
        <w:t xml:space="preserve">        </w:t>
      </w:r>
      <w:r>
        <w:rPr>
          <w:rFonts w:hint="eastAsia" w:cs="宋体"/>
          <w:sz w:val="24"/>
          <w:szCs w:val="24"/>
          <w:lang w:val="zh-CN" w:bidi="zh-CN"/>
        </w:rPr>
        <w:t>身份证号码：</w:t>
      </w:r>
      <w:r>
        <w:rPr>
          <w:rFonts w:hint="eastAsia" w:cs="宋体"/>
          <w:sz w:val="24"/>
          <w:szCs w:val="24"/>
          <w:u w:val="single"/>
          <w:lang w:val="zh-CN" w:bidi="zh-CN"/>
        </w:rPr>
        <w:t xml:space="preserve">                    </w:t>
      </w:r>
    </w:p>
    <w:p>
      <w:pPr>
        <w:autoSpaceDE w:val="0"/>
        <w:autoSpaceDN w:val="0"/>
        <w:snapToGrid w:val="0"/>
        <w:spacing w:line="480" w:lineRule="auto"/>
        <w:ind w:firstLine="240" w:firstLineChars="100"/>
        <w:jc w:val="left"/>
        <w:rPr>
          <w:rFonts w:hint="eastAsia" w:cs="宋体"/>
          <w:sz w:val="24"/>
          <w:szCs w:val="24"/>
          <w:lang w:val="zh-CN" w:bidi="zh-CN"/>
        </w:rPr>
      </w:pPr>
      <w:r>
        <w:rPr>
          <w:rFonts w:hint="eastAsia" w:cs="宋体"/>
          <w:sz w:val="24"/>
          <w:szCs w:val="24"/>
          <w:lang w:val="zh-CN" w:bidi="zh-CN"/>
        </w:rPr>
        <w:t>职务：</w:t>
      </w:r>
      <w:r>
        <w:rPr>
          <w:rFonts w:hint="eastAsia" w:cs="宋体"/>
          <w:sz w:val="24"/>
          <w:szCs w:val="24"/>
          <w:u w:val="single"/>
          <w:lang w:val="zh-CN" w:bidi="zh-CN"/>
        </w:rPr>
        <w:t xml:space="preserve">               </w:t>
      </w:r>
      <w:r>
        <w:rPr>
          <w:rFonts w:hint="eastAsia" w:cs="宋体"/>
          <w:sz w:val="24"/>
          <w:szCs w:val="24"/>
          <w:lang w:val="zh-CN" w:bidi="zh-CN"/>
        </w:rPr>
        <w:t>联系电话：</w:t>
      </w:r>
      <w:r>
        <w:rPr>
          <w:rFonts w:hint="eastAsia" w:cs="宋体"/>
          <w:sz w:val="24"/>
          <w:szCs w:val="24"/>
          <w:u w:val="single"/>
          <w:lang w:val="zh-CN" w:bidi="zh-CN"/>
        </w:rPr>
        <w:t xml:space="preserve">               </w:t>
      </w:r>
    </w:p>
    <w:p>
      <w:pPr>
        <w:autoSpaceDE w:val="0"/>
        <w:autoSpaceDN w:val="0"/>
        <w:snapToGrid w:val="0"/>
        <w:spacing w:line="480" w:lineRule="auto"/>
        <w:ind w:firstLine="240" w:firstLineChars="100"/>
        <w:jc w:val="left"/>
        <w:rPr>
          <w:rFonts w:hint="eastAsia" w:cs="宋体"/>
          <w:sz w:val="24"/>
          <w:szCs w:val="24"/>
          <w:lang w:val="zh-CN" w:bidi="zh-CN"/>
        </w:rPr>
      </w:pPr>
      <w:r>
        <w:rPr>
          <w:rFonts w:hint="eastAsia" w:cs="宋体"/>
          <w:sz w:val="24"/>
          <w:szCs w:val="24"/>
          <w:lang w:val="zh-CN" w:bidi="zh-CN"/>
        </w:rPr>
        <w:t>系</w:t>
      </w:r>
      <w:r>
        <w:rPr>
          <w:rFonts w:hint="eastAsia" w:cs="宋体"/>
          <w:sz w:val="24"/>
          <w:szCs w:val="24"/>
          <w:u w:val="single"/>
          <w:lang w:val="zh-CN" w:bidi="zh-CN"/>
        </w:rPr>
        <w:t xml:space="preserve">                               （投标人名称）</w:t>
      </w:r>
      <w:r>
        <w:rPr>
          <w:rFonts w:hint="eastAsia" w:cs="宋体"/>
          <w:sz w:val="24"/>
          <w:szCs w:val="24"/>
          <w:lang w:val="zh-CN" w:bidi="zh-CN"/>
        </w:rPr>
        <w:t>的法定代表人。</w:t>
      </w:r>
    </w:p>
    <w:p>
      <w:pPr>
        <w:autoSpaceDE w:val="0"/>
        <w:autoSpaceDN w:val="0"/>
        <w:snapToGrid w:val="0"/>
        <w:spacing w:line="480" w:lineRule="auto"/>
        <w:ind w:firstLine="960" w:firstLineChars="400"/>
        <w:jc w:val="left"/>
        <w:rPr>
          <w:rFonts w:cs="宋体"/>
          <w:sz w:val="24"/>
          <w:szCs w:val="24"/>
          <w:lang w:val="zh-CN" w:bidi="zh-CN"/>
        </w:rPr>
      </w:pPr>
      <w:r>
        <w:rPr>
          <w:rFonts w:hint="eastAsia" w:cs="宋体"/>
          <w:sz w:val="24"/>
          <w:szCs w:val="24"/>
          <w:lang w:val="zh-CN" w:bidi="zh-CN"/>
        </w:rPr>
        <w:t>特此证明。</w:t>
      </w:r>
    </w:p>
    <w:p>
      <w:pPr>
        <w:adjustRightInd w:val="0"/>
        <w:snapToGrid w:val="0"/>
        <w:spacing w:line="480" w:lineRule="auto"/>
        <w:ind w:firstLine="480" w:firstLineChars="200"/>
        <w:textAlignment w:val="baseline"/>
        <w:rPr>
          <w:rFonts w:hint="eastAsia" w:cs="宋体"/>
          <w:sz w:val="24"/>
          <w:szCs w:val="24"/>
          <w:lang w:val="zh-CN"/>
        </w:rPr>
      </w:pPr>
      <w:r>
        <w:rPr>
          <w:rFonts w:hint="eastAsia" w:cs="宋体"/>
          <w:sz w:val="24"/>
          <w:szCs w:val="24"/>
          <w:lang w:val="zh-CN"/>
        </w:rPr>
        <w:t>附：法定代表人身份证复印件</w:t>
      </w:r>
    </w:p>
    <w:p>
      <w:pPr>
        <w:tabs>
          <w:tab w:val="left" w:pos="0"/>
          <w:tab w:val="left" w:pos="993"/>
          <w:tab w:val="left" w:pos="1134"/>
        </w:tabs>
        <w:autoSpaceDE w:val="0"/>
        <w:autoSpaceDN w:val="0"/>
        <w:spacing w:after="120"/>
        <w:ind w:left="420" w:leftChars="200" w:firstLine="480" w:firstLineChars="200"/>
        <w:jc w:val="left"/>
        <w:rPr>
          <w:rFonts w:hint="eastAsia" w:cs="宋体"/>
          <w:sz w:val="24"/>
          <w:szCs w:val="24"/>
          <w:lang w:val="zh-CN" w:bidi="zh-CN"/>
        </w:rPr>
      </w:pPr>
    </w:p>
    <w:p>
      <w:pPr>
        <w:tabs>
          <w:tab w:val="left" w:pos="6661"/>
        </w:tabs>
        <w:autoSpaceDE w:val="0"/>
        <w:autoSpaceDN w:val="0"/>
        <w:spacing w:line="720" w:lineRule="auto"/>
        <w:ind w:firstLine="3600" w:firstLineChars="1500"/>
        <w:rPr>
          <w:rFonts w:hint="eastAsia" w:cs="宋体"/>
          <w:sz w:val="24"/>
          <w:szCs w:val="24"/>
          <w:lang w:val="zh-CN" w:bidi="zh-CN"/>
        </w:rPr>
      </w:pPr>
    </w:p>
    <w:p>
      <w:pPr>
        <w:tabs>
          <w:tab w:val="left" w:pos="6661"/>
        </w:tabs>
        <w:autoSpaceDE w:val="0"/>
        <w:autoSpaceDN w:val="0"/>
        <w:spacing w:line="480" w:lineRule="auto"/>
        <w:ind w:firstLine="3600" w:firstLineChars="1500"/>
        <w:rPr>
          <w:rFonts w:hint="eastAsia" w:cs="宋体"/>
          <w:sz w:val="24"/>
          <w:szCs w:val="24"/>
          <w:lang w:val="zh-CN" w:bidi="zh-CN"/>
        </w:rPr>
      </w:pPr>
      <w:r>
        <w:rPr>
          <w:rFonts w:hint="eastAsia" w:cs="宋体"/>
          <w:sz w:val="24"/>
          <w:szCs w:val="24"/>
          <w:lang w:val="zh-CN" w:bidi="zh-CN"/>
        </w:rPr>
        <w:t>投标人：</w:t>
      </w:r>
      <w:r>
        <w:rPr>
          <w:rFonts w:hint="eastAsia" w:cs="宋体"/>
          <w:sz w:val="24"/>
          <w:szCs w:val="24"/>
          <w:u w:val="single"/>
          <w:lang w:val="zh-CN" w:bidi="zh-CN"/>
        </w:rPr>
        <w:t xml:space="preserve">                        </w:t>
      </w:r>
      <w:r>
        <w:rPr>
          <w:rFonts w:hint="eastAsia" w:cs="宋体"/>
          <w:sz w:val="24"/>
          <w:szCs w:val="24"/>
          <w:lang w:val="zh-CN" w:bidi="zh-CN"/>
        </w:rPr>
        <w:t>(盖单位公章)</w:t>
      </w:r>
    </w:p>
    <w:p>
      <w:pPr>
        <w:tabs>
          <w:tab w:val="left" w:pos="5730"/>
          <w:tab w:val="left" w:pos="6332"/>
          <w:tab w:val="left" w:pos="7530"/>
        </w:tabs>
        <w:autoSpaceDE w:val="0"/>
        <w:autoSpaceDN w:val="0"/>
        <w:spacing w:line="480" w:lineRule="auto"/>
        <w:ind w:left="4861"/>
        <w:rPr>
          <w:rFonts w:hint="eastAsia"/>
        </w:rPr>
        <w:sectPr>
          <w:pgSz w:w="12240" w:h="15840"/>
          <w:pgMar w:top="1418" w:right="1418" w:bottom="1418" w:left="1588" w:header="567" w:footer="839" w:gutter="0"/>
          <w:cols w:space="720" w:num="1"/>
          <w:docGrid w:linePitch="299" w:charSpace="0"/>
        </w:sectPr>
      </w:pPr>
      <w:r>
        <w:rPr>
          <w:rFonts w:hint="eastAsia" w:cs="宋体"/>
          <w:sz w:val="24"/>
          <w:szCs w:val="24"/>
          <w:u w:val="single"/>
          <w:lang w:val="zh-CN" w:bidi="zh-CN"/>
        </w:rPr>
        <w:t xml:space="preserve"> </w:t>
      </w:r>
      <w:r>
        <w:rPr>
          <w:rFonts w:hint="eastAsia" w:cs="宋体"/>
          <w:sz w:val="24"/>
          <w:szCs w:val="24"/>
          <w:u w:val="single"/>
          <w:lang w:bidi="zh-CN"/>
        </w:rPr>
        <w:t xml:space="preserve"> </w:t>
      </w:r>
      <w:r>
        <w:rPr>
          <w:rFonts w:hint="eastAsia" w:cs="宋体"/>
          <w:sz w:val="24"/>
          <w:szCs w:val="24"/>
          <w:u w:val="single"/>
          <w:lang w:val="zh-CN" w:bidi="zh-CN"/>
        </w:rPr>
        <w:tab/>
      </w:r>
      <w:r>
        <w:rPr>
          <w:rFonts w:hint="eastAsia" w:cs="宋体"/>
          <w:sz w:val="24"/>
          <w:szCs w:val="24"/>
          <w:u w:val="single"/>
          <w:lang w:bidi="zh-CN"/>
        </w:rPr>
        <w:t xml:space="preserve">  </w:t>
      </w:r>
      <w:r>
        <w:rPr>
          <w:rFonts w:hint="eastAsia" w:cs="宋体"/>
          <w:sz w:val="24"/>
          <w:szCs w:val="24"/>
          <w:lang w:val="zh-CN" w:bidi="zh-CN"/>
        </w:rPr>
        <w:t>年</w:t>
      </w:r>
      <w:r>
        <w:rPr>
          <w:rFonts w:hint="eastAsia" w:cs="宋体"/>
          <w:sz w:val="24"/>
          <w:szCs w:val="24"/>
          <w:u w:val="single"/>
          <w:lang w:val="zh-CN" w:bidi="zh-CN"/>
        </w:rPr>
        <w:t xml:space="preserve">  </w:t>
      </w:r>
      <w:r>
        <w:rPr>
          <w:rFonts w:hint="eastAsia" w:cs="宋体"/>
          <w:sz w:val="24"/>
          <w:szCs w:val="24"/>
          <w:u w:val="single"/>
          <w:lang w:bidi="zh-CN"/>
        </w:rPr>
        <w:t xml:space="preserve">    </w:t>
      </w:r>
      <w:r>
        <w:rPr>
          <w:rFonts w:hint="eastAsia" w:cs="宋体"/>
          <w:sz w:val="24"/>
          <w:szCs w:val="24"/>
          <w:u w:val="single"/>
          <w:lang w:val="zh-CN" w:bidi="zh-CN"/>
        </w:rPr>
        <w:t xml:space="preserve"> </w:t>
      </w:r>
      <w:r>
        <w:rPr>
          <w:rFonts w:hint="eastAsia" w:cs="宋体"/>
          <w:sz w:val="24"/>
          <w:szCs w:val="24"/>
          <w:u w:val="single"/>
          <w:lang w:bidi="zh-CN"/>
        </w:rPr>
        <w:t xml:space="preserve"> </w:t>
      </w:r>
      <w:r>
        <w:rPr>
          <w:rFonts w:hint="eastAsia" w:cs="宋体"/>
          <w:sz w:val="24"/>
          <w:szCs w:val="24"/>
          <w:u w:val="single"/>
          <w:lang w:val="zh-CN" w:bidi="zh-CN"/>
        </w:rPr>
        <w:t xml:space="preserve">  </w:t>
      </w:r>
      <w:r>
        <w:rPr>
          <w:rFonts w:hint="eastAsia" w:cs="宋体"/>
          <w:sz w:val="24"/>
          <w:szCs w:val="24"/>
          <w:lang w:val="zh-CN" w:bidi="zh-CN"/>
        </w:rPr>
        <w:t>月</w:t>
      </w:r>
      <w:r>
        <w:rPr>
          <w:rFonts w:hint="eastAsia" w:cs="宋体"/>
          <w:sz w:val="24"/>
          <w:szCs w:val="24"/>
          <w:u w:val="single"/>
          <w:lang w:val="zh-CN" w:bidi="zh-CN"/>
        </w:rPr>
        <w:t xml:space="preserve"> </w:t>
      </w:r>
      <w:r>
        <w:rPr>
          <w:rFonts w:hint="eastAsia" w:cs="宋体"/>
          <w:sz w:val="24"/>
          <w:szCs w:val="24"/>
          <w:u w:val="single"/>
          <w:lang w:val="zh-CN" w:bidi="zh-CN"/>
        </w:rPr>
        <w:tab/>
      </w:r>
      <w:r>
        <w:rPr>
          <w:rFonts w:hint="eastAsia" w:cs="宋体"/>
          <w:sz w:val="24"/>
          <w:szCs w:val="24"/>
          <w:u w:val="single"/>
          <w:lang w:bidi="zh-CN"/>
        </w:rPr>
        <w:t xml:space="preserve">     </w:t>
      </w:r>
      <w:r>
        <w:rPr>
          <w:rFonts w:hint="eastAsia" w:cs="宋体"/>
          <w:sz w:val="24"/>
          <w:szCs w:val="24"/>
          <w:lang w:val="zh-CN" w:bidi="zh-CN"/>
        </w:rPr>
        <w:t>日</w:t>
      </w:r>
    </w:p>
    <w:p>
      <w:pPr>
        <w:keepNext/>
        <w:keepLines/>
        <w:adjustRightInd w:val="0"/>
        <w:spacing w:before="260" w:after="260" w:line="416" w:lineRule="atLeast"/>
        <w:jc w:val="center"/>
        <w:textAlignment w:val="baseline"/>
        <w:outlineLvl w:val="9"/>
        <w:rPr>
          <w:rFonts w:hint="eastAsia" w:ascii="Times New Roman" w:hAnsi="Times New Roman" w:cs="宋体"/>
          <w:b/>
          <w:bCs/>
          <w:kern w:val="0"/>
          <w:sz w:val="28"/>
          <w:szCs w:val="28"/>
        </w:rPr>
      </w:pPr>
      <w:r>
        <w:rPr>
          <w:rFonts w:hint="eastAsia" w:ascii="Times New Roman" w:hAnsi="Times New Roman" w:cs="宋体"/>
          <w:b/>
          <w:bCs/>
          <w:kern w:val="0"/>
          <w:sz w:val="28"/>
          <w:szCs w:val="28"/>
        </w:rPr>
        <w:t>七、授权委托书</w:t>
      </w:r>
    </w:p>
    <w:p>
      <w:pPr>
        <w:snapToGrid w:val="0"/>
        <w:spacing w:line="360" w:lineRule="auto"/>
        <w:ind w:firstLine="480" w:firstLineChars="200"/>
        <w:rPr>
          <w:rFonts w:hint="eastAsia" w:cs="宋体"/>
          <w:sz w:val="24"/>
        </w:rPr>
      </w:pPr>
      <w:r>
        <w:rPr>
          <w:rFonts w:hint="eastAsia" w:cs="宋体"/>
          <w:sz w:val="24"/>
        </w:rPr>
        <w:t>本人</w:t>
      </w:r>
      <w:r>
        <w:rPr>
          <w:rFonts w:hint="eastAsia" w:cs="宋体"/>
          <w:sz w:val="24"/>
          <w:u w:val="single"/>
        </w:rPr>
        <w:t xml:space="preserve">      （姓名）</w:t>
      </w:r>
      <w:r>
        <w:rPr>
          <w:rFonts w:hint="eastAsia" w:cs="宋体"/>
          <w:sz w:val="24"/>
        </w:rPr>
        <w:t>系</w:t>
      </w:r>
      <w:r>
        <w:rPr>
          <w:rFonts w:hint="eastAsia" w:cs="宋体"/>
          <w:sz w:val="24"/>
          <w:u w:val="single"/>
        </w:rPr>
        <w:t xml:space="preserve">      （投标人全称）</w:t>
      </w:r>
      <w:r>
        <w:rPr>
          <w:rFonts w:hint="eastAsia" w:cs="宋体"/>
          <w:sz w:val="24"/>
        </w:rPr>
        <w:t>的法定代表人，现授权委托</w:t>
      </w:r>
      <w:r>
        <w:rPr>
          <w:rFonts w:hint="eastAsia" w:cs="宋体"/>
          <w:sz w:val="24"/>
          <w:u w:val="single"/>
        </w:rPr>
        <w:t xml:space="preserve">      （投标人代表姓名）</w:t>
      </w:r>
      <w:r>
        <w:rPr>
          <w:rFonts w:hint="eastAsia" w:cs="宋体"/>
          <w:sz w:val="24"/>
        </w:rPr>
        <w:t>为投标人代表，代表我方参加</w:t>
      </w:r>
      <w:r>
        <w:rPr>
          <w:rFonts w:hint="eastAsia" w:cs="宋体"/>
          <w:sz w:val="24"/>
          <w:u w:val="single"/>
        </w:rPr>
        <w:t xml:space="preserve">     （项目名称）</w:t>
      </w:r>
      <w:r>
        <w:rPr>
          <w:rFonts w:hint="eastAsia" w:cs="宋体"/>
          <w:sz w:val="24"/>
        </w:rPr>
        <w:t>项目</w:t>
      </w:r>
      <w:r>
        <w:rPr>
          <w:rFonts w:hint="eastAsia" w:cs="宋体"/>
          <w:sz w:val="24"/>
          <w:u w:val="single"/>
        </w:rPr>
        <w:t>（招标编号：      ）</w:t>
      </w:r>
      <w:r>
        <w:rPr>
          <w:rFonts w:hint="eastAsia" w:cs="宋体"/>
          <w:sz w:val="24"/>
        </w:rPr>
        <w:t>招标活动，全权代表我方处理投标过程的一切事宜，包括但不限于：投标、参与开标、谈判、签约等。投标人代表在投标过程中所签署的一切文件和处理与之有关的一切事务，我方均予以认可并对此承担责任。投标人代表无转委权。</w:t>
      </w:r>
    </w:p>
    <w:p>
      <w:pPr>
        <w:snapToGrid w:val="0"/>
        <w:spacing w:line="360" w:lineRule="auto"/>
        <w:ind w:firstLine="480" w:firstLineChars="200"/>
        <w:rPr>
          <w:rFonts w:hint="eastAsia" w:cs="宋体"/>
          <w:sz w:val="24"/>
        </w:rPr>
      </w:pPr>
      <w:r>
        <w:rPr>
          <w:rFonts w:hint="eastAsia" w:cs="宋体"/>
          <w:sz w:val="24"/>
        </w:rPr>
        <w:t>特此授权。</w:t>
      </w:r>
    </w:p>
    <w:p>
      <w:pPr>
        <w:snapToGrid w:val="0"/>
        <w:spacing w:line="360" w:lineRule="auto"/>
        <w:ind w:firstLine="480" w:firstLineChars="200"/>
        <w:rPr>
          <w:rFonts w:hint="eastAsia" w:cs="宋体"/>
          <w:sz w:val="24"/>
        </w:rPr>
      </w:pPr>
      <w:r>
        <w:rPr>
          <w:rFonts w:hint="eastAsia" w:cs="宋体"/>
          <w:sz w:val="24"/>
        </w:rPr>
        <w:t>本授权书自出具之日起生效。</w:t>
      </w:r>
    </w:p>
    <w:p>
      <w:pPr>
        <w:snapToGrid w:val="0"/>
        <w:spacing w:line="360" w:lineRule="auto"/>
        <w:ind w:firstLine="480" w:firstLineChars="200"/>
        <w:rPr>
          <w:rFonts w:hint="eastAsia" w:cs="宋体"/>
          <w:sz w:val="24"/>
        </w:rPr>
      </w:pPr>
      <w:r>
        <w:rPr>
          <w:rFonts w:hint="eastAsia" w:cs="宋体"/>
          <w:sz w:val="24"/>
        </w:rPr>
        <w:t xml:space="preserve">投标人代表: </w:t>
      </w:r>
      <w:r>
        <w:rPr>
          <w:rFonts w:hint="eastAsia" w:cs="宋体"/>
          <w:sz w:val="24"/>
          <w:u w:val="single"/>
        </w:rPr>
        <w:t xml:space="preserve">                            </w:t>
      </w:r>
      <w:r>
        <w:rPr>
          <w:rFonts w:hint="eastAsia" w:cs="宋体"/>
          <w:sz w:val="24"/>
        </w:rPr>
        <w:t>性别：</w:t>
      </w:r>
      <w:r>
        <w:rPr>
          <w:rFonts w:hint="eastAsia" w:cs="宋体"/>
          <w:sz w:val="24"/>
          <w:u w:val="single"/>
        </w:rPr>
        <w:t xml:space="preserve">                   </w:t>
      </w:r>
    </w:p>
    <w:p>
      <w:pPr>
        <w:snapToGrid w:val="0"/>
        <w:spacing w:line="360" w:lineRule="auto"/>
        <w:ind w:firstLine="480" w:firstLineChars="200"/>
        <w:rPr>
          <w:rFonts w:hint="eastAsia" w:cs="宋体"/>
          <w:sz w:val="24"/>
          <w:u w:val="single"/>
        </w:rPr>
      </w:pPr>
      <w:r>
        <w:rPr>
          <w:rFonts w:hint="eastAsia" w:cs="宋体"/>
          <w:sz w:val="24"/>
        </w:rPr>
        <w:t>身份证号：</w:t>
      </w:r>
      <w:r>
        <w:rPr>
          <w:rFonts w:hint="eastAsia" w:cs="宋体"/>
          <w:sz w:val="24"/>
          <w:u w:val="single"/>
        </w:rPr>
        <w:t xml:space="preserve">                              </w:t>
      </w:r>
      <w:r>
        <w:rPr>
          <w:rFonts w:hint="eastAsia" w:cs="宋体"/>
          <w:sz w:val="24"/>
        </w:rPr>
        <w:t>单位:</w:t>
      </w:r>
      <w:r>
        <w:rPr>
          <w:rFonts w:hint="eastAsia" w:cs="宋体"/>
          <w:sz w:val="24"/>
          <w:u w:val="single"/>
        </w:rPr>
        <w:t xml:space="preserve">                    </w:t>
      </w:r>
    </w:p>
    <w:p>
      <w:pPr>
        <w:snapToGrid w:val="0"/>
        <w:spacing w:line="360" w:lineRule="auto"/>
        <w:ind w:firstLine="480" w:firstLineChars="200"/>
        <w:rPr>
          <w:rFonts w:hint="eastAsia" w:cs="宋体"/>
          <w:sz w:val="24"/>
          <w:u w:val="single"/>
        </w:rPr>
      </w:pPr>
      <w:r>
        <w:rPr>
          <w:rFonts w:hint="eastAsia" w:cs="宋体"/>
          <w:sz w:val="24"/>
        </w:rPr>
        <w:t>详细通讯地址：</w:t>
      </w:r>
      <w:r>
        <w:rPr>
          <w:rFonts w:hint="eastAsia" w:cs="宋体"/>
          <w:sz w:val="24"/>
          <w:u w:val="single"/>
        </w:rPr>
        <w:t xml:space="preserve">                          </w:t>
      </w:r>
      <w:r>
        <w:rPr>
          <w:rFonts w:hint="eastAsia" w:cs="宋体"/>
          <w:sz w:val="24"/>
        </w:rPr>
        <w:t>电话：</w:t>
      </w:r>
      <w:r>
        <w:rPr>
          <w:rFonts w:hint="eastAsia" w:cs="宋体"/>
          <w:sz w:val="24"/>
          <w:u w:val="single"/>
        </w:rPr>
        <w:t xml:space="preserve">                   </w:t>
      </w:r>
    </w:p>
    <w:p>
      <w:pPr>
        <w:snapToGrid w:val="0"/>
        <w:spacing w:line="360" w:lineRule="auto"/>
        <w:ind w:firstLine="480" w:firstLineChars="200"/>
        <w:rPr>
          <w:rFonts w:hint="eastAsia" w:cs="宋体"/>
          <w:sz w:val="24"/>
          <w:u w:val="single"/>
        </w:rPr>
      </w:pPr>
      <w:r>
        <w:rPr>
          <w:rFonts w:hint="eastAsia" w:cs="宋体"/>
          <w:sz w:val="24"/>
        </w:rPr>
        <w:t>邮箱：</w:t>
      </w:r>
      <w:r>
        <w:rPr>
          <w:rFonts w:hint="eastAsia" w:cs="宋体"/>
          <w:sz w:val="24"/>
          <w:u w:val="single"/>
        </w:rPr>
        <w:t xml:space="preserve">                                  </w:t>
      </w:r>
    </w:p>
    <w:p>
      <w:pPr>
        <w:snapToGrid w:val="0"/>
        <w:spacing w:line="360" w:lineRule="auto"/>
        <w:ind w:firstLine="480" w:firstLineChars="200"/>
        <w:rPr>
          <w:rFonts w:hint="eastAsia" w:cs="宋体"/>
          <w:sz w:val="24"/>
        </w:rPr>
      </w:pPr>
    </w:p>
    <w:p>
      <w:pPr>
        <w:snapToGrid w:val="0"/>
        <w:spacing w:line="360" w:lineRule="auto"/>
        <w:ind w:firstLine="480" w:firstLineChars="200"/>
        <w:rPr>
          <w:rFonts w:hint="eastAsia" w:cs="宋体"/>
          <w:sz w:val="24"/>
        </w:rPr>
      </w:pPr>
      <w:r>
        <w:rPr>
          <w:rFonts w:hint="eastAsia" w:cs="宋体"/>
          <w:sz w:val="24"/>
        </w:rPr>
        <w:t>授权方</w:t>
      </w:r>
    </w:p>
    <w:p>
      <w:pPr>
        <w:snapToGrid w:val="0"/>
        <w:spacing w:line="360" w:lineRule="auto"/>
        <w:ind w:firstLine="480" w:firstLineChars="200"/>
        <w:rPr>
          <w:rFonts w:cs="宋体"/>
          <w:sz w:val="24"/>
        </w:rPr>
      </w:pPr>
      <w:r>
        <w:rPr>
          <w:rFonts w:hint="eastAsia" w:cs="宋体"/>
          <w:sz w:val="24"/>
        </w:rPr>
        <w:t>投标人全称（加盖公章）：</w:t>
      </w:r>
      <w:r>
        <w:rPr>
          <w:rFonts w:hint="eastAsia" w:cs="宋体"/>
          <w:sz w:val="24"/>
          <w:u w:val="single"/>
        </w:rPr>
        <w:t xml:space="preserve">                              </w:t>
      </w:r>
    </w:p>
    <w:p>
      <w:pPr>
        <w:snapToGrid w:val="0"/>
        <w:spacing w:line="360" w:lineRule="auto"/>
        <w:ind w:firstLine="480" w:firstLineChars="200"/>
        <w:rPr>
          <w:rFonts w:hint="eastAsia" w:cs="宋体"/>
          <w:sz w:val="24"/>
        </w:rPr>
      </w:pPr>
      <w:r>
        <w:rPr>
          <w:rFonts w:hint="eastAsia" w:cs="宋体"/>
          <w:sz w:val="24"/>
        </w:rPr>
        <w:t>法定代表人（单位负责人）签字（或签章）：______________</w:t>
      </w:r>
    </w:p>
    <w:p>
      <w:pPr>
        <w:snapToGrid w:val="0"/>
        <w:spacing w:line="360" w:lineRule="auto"/>
        <w:ind w:firstLine="480" w:firstLineChars="200"/>
        <w:rPr>
          <w:rFonts w:hint="eastAsia" w:cs="宋体"/>
          <w:sz w:val="24"/>
        </w:rPr>
      </w:pPr>
    </w:p>
    <w:p>
      <w:pPr>
        <w:snapToGrid w:val="0"/>
        <w:spacing w:line="360" w:lineRule="auto"/>
        <w:ind w:firstLine="480" w:firstLineChars="200"/>
        <w:rPr>
          <w:rFonts w:hint="eastAsia" w:cs="宋体"/>
          <w:sz w:val="24"/>
        </w:rPr>
      </w:pPr>
      <w:r>
        <w:rPr>
          <w:rFonts w:hint="eastAsia" w:cs="宋体"/>
          <w:sz w:val="24"/>
        </w:rPr>
        <w:t>接受授权方</w:t>
      </w:r>
    </w:p>
    <w:p>
      <w:pPr>
        <w:snapToGrid w:val="0"/>
        <w:spacing w:line="360" w:lineRule="auto"/>
        <w:ind w:firstLine="480" w:firstLineChars="200"/>
        <w:rPr>
          <w:rFonts w:hint="eastAsia" w:cs="宋体"/>
          <w:sz w:val="24"/>
        </w:rPr>
      </w:pPr>
      <w:r>
        <w:rPr>
          <w:rFonts w:hint="eastAsia" w:cs="宋体"/>
          <w:sz w:val="24"/>
        </w:rPr>
        <w:t>投标人代表签字（或签章）：_____________________________</w:t>
      </w:r>
    </w:p>
    <w:p>
      <w:pPr>
        <w:snapToGrid w:val="0"/>
        <w:spacing w:line="360" w:lineRule="auto"/>
        <w:ind w:firstLine="480" w:firstLineChars="200"/>
        <w:rPr>
          <w:rFonts w:cs="宋体"/>
          <w:sz w:val="24"/>
        </w:rPr>
      </w:pPr>
      <w:r>
        <w:rPr>
          <w:rFonts w:hint="eastAsia" w:cs="宋体"/>
          <w:sz w:val="24"/>
        </w:rPr>
        <w:t>日 期：</w:t>
      </w:r>
      <w:r>
        <w:rPr>
          <w:rFonts w:hint="eastAsia" w:cs="宋体"/>
          <w:sz w:val="24"/>
          <w:u w:val="single"/>
        </w:rPr>
        <w:t xml:space="preserve">                                               </w:t>
      </w:r>
    </w:p>
    <w:p>
      <w:pPr>
        <w:snapToGrid w:val="0"/>
        <w:spacing w:line="360" w:lineRule="auto"/>
        <w:ind w:firstLine="480" w:firstLineChars="200"/>
        <w:rPr>
          <w:rFonts w:hint="eastAsia" w:cs="宋体"/>
          <w:sz w:val="24"/>
          <w:szCs w:val="24"/>
        </w:rPr>
      </w:pPr>
    </w:p>
    <w:p>
      <w:pPr>
        <w:snapToGrid w:val="0"/>
        <w:spacing w:line="360" w:lineRule="auto"/>
        <w:ind w:firstLine="480" w:firstLineChars="200"/>
        <w:rPr>
          <w:rFonts w:hint="eastAsia" w:cs="宋体"/>
          <w:b/>
          <w:bCs/>
          <w:sz w:val="36"/>
          <w:szCs w:val="36"/>
        </w:rPr>
      </w:pPr>
      <w:r>
        <w:rPr>
          <w:rFonts w:hint="eastAsia" w:cs="宋体"/>
          <w:sz w:val="24"/>
          <w:szCs w:val="24"/>
        </w:rPr>
        <w:t>后附：授权人和被授权人身份证复印件并加盖单位公章。</w:t>
      </w:r>
      <w:r>
        <w:rPr>
          <w:rFonts w:hint="eastAsia" w:cs="宋体"/>
          <w:sz w:val="23"/>
        </w:rPr>
        <w:br w:type="page"/>
      </w:r>
    </w:p>
    <w:p>
      <w:pPr>
        <w:spacing w:line="360" w:lineRule="auto"/>
        <w:jc w:val="center"/>
        <w:rPr>
          <w:rFonts w:hint="eastAsia" w:cs="宋体"/>
          <w:b/>
          <w:bCs/>
          <w:sz w:val="72"/>
          <w:szCs w:val="72"/>
        </w:rPr>
      </w:pPr>
      <w:r>
        <w:rPr>
          <w:sz w:val="72"/>
        </w:rPr>
        <mc:AlternateContent>
          <mc:Choice Requires="wps">
            <w:drawing>
              <wp:anchor distT="0" distB="0" distL="114300" distR="114300" simplePos="0" relativeHeight="251659264" behindDoc="0" locked="0" layoutInCell="1" allowOverlap="1">
                <wp:simplePos x="0" y="0"/>
                <wp:positionH relativeFrom="column">
                  <wp:posOffset>-60325</wp:posOffset>
                </wp:positionH>
                <wp:positionV relativeFrom="paragraph">
                  <wp:posOffset>250825</wp:posOffset>
                </wp:positionV>
                <wp:extent cx="5379720" cy="2864485"/>
                <wp:effectExtent l="4445" t="4445" r="6985" b="7620"/>
                <wp:wrapNone/>
                <wp:docPr id="1" name="矩形 1"/>
                <wp:cNvGraphicFramePr/>
                <a:graphic xmlns:a="http://schemas.openxmlformats.org/drawingml/2006/main">
                  <a:graphicData uri="http://schemas.microsoft.com/office/word/2010/wordprocessingShape">
                    <wps:wsp>
                      <wps:cNvSpPr/>
                      <wps:spPr>
                        <a:xfrm>
                          <a:off x="0" y="0"/>
                          <a:ext cx="5379720" cy="2864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pPr>
                            <w:r>
                              <w:rPr>
                                <w:rFonts w:hint="eastAsia" w:cs="宋体"/>
                                <w:b/>
                                <w:bCs/>
                                <w:sz w:val="23"/>
                              </w:rPr>
                              <w:t>授权人身份证复印件并加盖单位公章</w:t>
                            </w:r>
                          </w:p>
                        </w:txbxContent>
                      </wps:txbx>
                      <wps:bodyPr upright="1"/>
                    </wps:wsp>
                  </a:graphicData>
                </a:graphic>
              </wp:anchor>
            </w:drawing>
          </mc:Choice>
          <mc:Fallback>
            <w:pict>
              <v:rect id="_x0000_s1026" o:spid="_x0000_s1026" o:spt="1" style="position:absolute;left:0pt;margin-left:-4.75pt;margin-top:19.75pt;height:225.55pt;width:423.6pt;z-index:251659264;mso-width-relative:page;mso-height-relative:page;" fillcolor="#FFFFFF" filled="t" stroked="t" coordsize="21600,21600" o:gfxdata="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ePtGm2QAAAAkBAAAPAAAAAAAAAAEAIAAAACIAAABkcnMvZG93bnJldi54bWxQSwECFAAUAAAA&#10;CACHTuJA9sBK4O0BAADqAwAADgAAAAAAAAABACAAAAAoAQAAZHJzL2Uyb0RvYy54bWxQSwUGAAAA&#10;AAYABgBZAQAAhwUAAAAA&#10;">
                <v:fill on="t" focussize="0,0"/>
                <v:stroke color="#000000" joinstyle="miter"/>
                <v:imagedata o:title=""/>
                <o:lock v:ext="edit" aspectratio="f"/>
                <v:textbox>
                  <w:txbxContent>
                    <w:p>
                      <w:pPr>
                        <w:jc w:val="left"/>
                      </w:pPr>
                      <w:r>
                        <w:rPr>
                          <w:rFonts w:hint="eastAsia" w:cs="宋体"/>
                          <w:b/>
                          <w:bCs/>
                          <w:sz w:val="23"/>
                        </w:rPr>
                        <w:t>授权人身份证复印件并加盖单位公章</w:t>
                      </w:r>
                    </w:p>
                  </w:txbxContent>
                </v:textbox>
              </v:rect>
            </w:pict>
          </mc:Fallback>
        </mc:AlternateContent>
      </w:r>
      <w:r>
        <w:rPr>
          <w:rFonts w:hint="eastAsia" w:cs="宋体"/>
          <w:b/>
          <w:bCs/>
          <w:sz w:val="72"/>
          <w:szCs w:val="72"/>
        </w:rPr>
        <w:t xml:space="preserve"> </w:t>
      </w:r>
    </w:p>
    <w:p>
      <w:pPr>
        <w:autoSpaceDE w:val="0"/>
        <w:autoSpaceDN w:val="0"/>
        <w:adjustRightInd w:val="0"/>
        <w:jc w:val="left"/>
        <w:rPr>
          <w:rFonts w:hint="eastAsia" w:cs="宋体"/>
          <w:b/>
          <w:bCs/>
          <w:kern w:val="0"/>
          <w:sz w:val="72"/>
          <w:szCs w:val="72"/>
        </w:rPr>
      </w:pPr>
    </w:p>
    <w:p>
      <w:pPr>
        <w:autoSpaceDE w:val="0"/>
        <w:autoSpaceDN w:val="0"/>
        <w:adjustRightInd w:val="0"/>
        <w:jc w:val="left"/>
        <w:rPr>
          <w:rFonts w:hint="eastAsia" w:cs="宋体"/>
          <w:b/>
          <w:bCs/>
          <w:kern w:val="0"/>
          <w:sz w:val="72"/>
          <w:szCs w:val="72"/>
        </w:rPr>
      </w:pPr>
    </w:p>
    <w:p>
      <w:pPr>
        <w:autoSpaceDE w:val="0"/>
        <w:autoSpaceDN w:val="0"/>
        <w:adjustRightInd w:val="0"/>
        <w:jc w:val="left"/>
        <w:rPr>
          <w:rFonts w:hint="eastAsia" w:cs="宋体"/>
          <w:b/>
          <w:bCs/>
          <w:kern w:val="0"/>
          <w:sz w:val="72"/>
          <w:szCs w:val="72"/>
        </w:rPr>
      </w:pPr>
    </w:p>
    <w:p>
      <w:pPr>
        <w:autoSpaceDE w:val="0"/>
        <w:autoSpaceDN w:val="0"/>
        <w:adjustRightInd w:val="0"/>
        <w:jc w:val="left"/>
        <w:rPr>
          <w:rFonts w:hint="eastAsia" w:cs="宋体"/>
          <w:b/>
          <w:bCs/>
          <w:kern w:val="0"/>
          <w:sz w:val="72"/>
          <w:szCs w:val="72"/>
        </w:rPr>
      </w:pPr>
    </w:p>
    <w:p>
      <w:pPr>
        <w:autoSpaceDE w:val="0"/>
        <w:autoSpaceDN w:val="0"/>
        <w:adjustRightInd w:val="0"/>
        <w:jc w:val="left"/>
        <w:rPr>
          <w:rFonts w:hint="eastAsia" w:cs="宋体"/>
          <w:b/>
          <w:bCs/>
          <w:kern w:val="0"/>
          <w:sz w:val="72"/>
          <w:szCs w:val="72"/>
        </w:rPr>
      </w:pPr>
      <w:r>
        <w:rPr>
          <w:rFonts w:cs="宋体"/>
          <w:kern w:val="0"/>
          <w:sz w:val="72"/>
          <w:szCs w:val="24"/>
        </w:rPr>
        <mc:AlternateContent>
          <mc:Choice Requires="wps">
            <w:drawing>
              <wp:anchor distT="0" distB="0" distL="114300" distR="114300" simplePos="0" relativeHeight="251660288" behindDoc="0" locked="0" layoutInCell="1" allowOverlap="1">
                <wp:simplePos x="0" y="0"/>
                <wp:positionH relativeFrom="column">
                  <wp:posOffset>-62230</wp:posOffset>
                </wp:positionH>
                <wp:positionV relativeFrom="paragraph">
                  <wp:posOffset>592455</wp:posOffset>
                </wp:positionV>
                <wp:extent cx="5381625" cy="3037840"/>
                <wp:effectExtent l="4445" t="4445" r="5080" b="5715"/>
                <wp:wrapNone/>
                <wp:docPr id="2" name="矩形 2"/>
                <wp:cNvGraphicFramePr/>
                <a:graphic xmlns:a="http://schemas.openxmlformats.org/drawingml/2006/main">
                  <a:graphicData uri="http://schemas.microsoft.com/office/word/2010/wordprocessingShape">
                    <wps:wsp>
                      <wps:cNvSpPr/>
                      <wps:spPr>
                        <a:xfrm>
                          <a:off x="0" y="0"/>
                          <a:ext cx="5381625" cy="30378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cs="宋体"/>
                                <w:b/>
                                <w:bCs/>
                                <w:sz w:val="23"/>
                              </w:rPr>
                              <w:t>被授权人身份证复印件并加盖单位公章</w:t>
                            </w:r>
                          </w:p>
                          <w:p/>
                        </w:txbxContent>
                      </wps:txbx>
                      <wps:bodyPr upright="1"/>
                    </wps:wsp>
                  </a:graphicData>
                </a:graphic>
              </wp:anchor>
            </w:drawing>
          </mc:Choice>
          <mc:Fallback>
            <w:pict>
              <v:rect id="_x0000_s1026" o:spid="_x0000_s1026" o:spt="1" style="position:absolute;left:0pt;margin-left:-4.9pt;margin-top:46.65pt;height:239.2pt;width:423.75pt;z-index:251660288;mso-width-relative:page;mso-height-relative:page;" fillcolor="#FFFFFF" filled="t" stroked="t" coordsize="21600,21600" o:gfxdata="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iBgLL2AAAAAkBAAAPAAAAAAAAAAEAIAAAACIAAABkcnMvZG93bnJldi54bWxQSwECFAAUAAAA&#10;CACHTuJAMY+pQ+4BAADqAwAADgAAAAAAAAABACAAAAAnAQAAZHJzL2Uyb0RvYy54bWxQSwUGAAAA&#10;AAYABgBZAQAAhwUAAAAA&#10;">
                <v:fill on="t" focussize="0,0"/>
                <v:stroke color="#000000" joinstyle="miter"/>
                <v:imagedata o:title=""/>
                <o:lock v:ext="edit" aspectratio="f"/>
                <v:textbox>
                  <w:txbxContent>
                    <w:p>
                      <w:r>
                        <w:rPr>
                          <w:rFonts w:hint="eastAsia" w:cs="宋体"/>
                          <w:b/>
                          <w:bCs/>
                          <w:sz w:val="23"/>
                        </w:rPr>
                        <w:t>被授权人身份证复印件并加盖单位公章</w:t>
                      </w:r>
                    </w:p>
                    <w:p/>
                  </w:txbxContent>
                </v:textbox>
              </v:rect>
            </w:pict>
          </mc:Fallback>
        </mc:AlternateContent>
      </w:r>
    </w:p>
    <w:p>
      <w:pPr>
        <w:autoSpaceDE w:val="0"/>
        <w:autoSpaceDN w:val="0"/>
        <w:adjustRightInd w:val="0"/>
        <w:jc w:val="left"/>
        <w:rPr>
          <w:rFonts w:hint="eastAsia" w:cs="宋体"/>
          <w:b/>
          <w:bCs/>
          <w:kern w:val="0"/>
          <w:sz w:val="72"/>
          <w:szCs w:val="72"/>
        </w:rPr>
      </w:pPr>
    </w:p>
    <w:p>
      <w:pPr>
        <w:autoSpaceDE w:val="0"/>
        <w:autoSpaceDN w:val="0"/>
        <w:adjustRightInd w:val="0"/>
        <w:jc w:val="left"/>
        <w:rPr>
          <w:rFonts w:hint="eastAsia" w:cs="宋体"/>
          <w:b/>
          <w:bCs/>
          <w:kern w:val="0"/>
          <w:sz w:val="72"/>
          <w:szCs w:val="72"/>
        </w:rPr>
      </w:pPr>
    </w:p>
    <w:p>
      <w:pPr>
        <w:autoSpaceDE w:val="0"/>
        <w:autoSpaceDN w:val="0"/>
        <w:adjustRightInd w:val="0"/>
        <w:jc w:val="left"/>
        <w:rPr>
          <w:rFonts w:hint="eastAsia" w:cs="宋体"/>
          <w:b/>
          <w:bCs/>
          <w:kern w:val="0"/>
          <w:sz w:val="72"/>
          <w:szCs w:val="72"/>
        </w:rPr>
      </w:pPr>
    </w:p>
    <w:p>
      <w:pPr>
        <w:autoSpaceDE w:val="0"/>
        <w:autoSpaceDN w:val="0"/>
        <w:adjustRightInd w:val="0"/>
        <w:jc w:val="left"/>
        <w:rPr>
          <w:rFonts w:hint="eastAsia" w:cs="宋体"/>
          <w:b/>
          <w:bCs/>
          <w:kern w:val="0"/>
          <w:sz w:val="72"/>
          <w:szCs w:val="72"/>
        </w:rPr>
      </w:pPr>
    </w:p>
    <w:p>
      <w:pPr>
        <w:autoSpaceDE w:val="0"/>
        <w:autoSpaceDN w:val="0"/>
        <w:adjustRightInd w:val="0"/>
        <w:jc w:val="left"/>
        <w:rPr>
          <w:rFonts w:hint="eastAsia" w:cs="宋体"/>
          <w:b/>
          <w:bCs/>
          <w:kern w:val="0"/>
          <w:sz w:val="72"/>
          <w:szCs w:val="72"/>
        </w:rPr>
      </w:pPr>
    </w:p>
    <w:p>
      <w:pPr>
        <w:autoSpaceDE w:val="0"/>
        <w:autoSpaceDN w:val="0"/>
        <w:adjustRightInd w:val="0"/>
        <w:jc w:val="left"/>
        <w:rPr>
          <w:rFonts w:hint="eastAsia" w:cs="宋体"/>
          <w:b/>
          <w:bCs/>
          <w:kern w:val="0"/>
          <w:sz w:val="72"/>
          <w:szCs w:val="72"/>
        </w:rPr>
      </w:pPr>
    </w:p>
    <w:p>
      <w:pPr>
        <w:autoSpaceDE w:val="0"/>
        <w:autoSpaceDN w:val="0"/>
        <w:adjustRightInd w:val="0"/>
        <w:jc w:val="left"/>
        <w:rPr>
          <w:rFonts w:hint="eastAsia" w:cs="宋体"/>
          <w:b/>
          <w:bCs/>
          <w:kern w:val="0"/>
          <w:sz w:val="72"/>
          <w:szCs w:val="72"/>
        </w:rPr>
      </w:pPr>
    </w:p>
    <w:p>
      <w:pPr>
        <w:autoSpaceDE w:val="0"/>
        <w:autoSpaceDN w:val="0"/>
        <w:adjustRightInd w:val="0"/>
        <w:jc w:val="left"/>
        <w:rPr>
          <w:rFonts w:hint="eastAsia" w:cs="宋体"/>
          <w:b/>
          <w:bCs/>
          <w:kern w:val="0"/>
          <w:sz w:val="72"/>
          <w:szCs w:val="72"/>
        </w:rPr>
      </w:pPr>
    </w:p>
    <w:p>
      <w:pPr>
        <w:widowControl/>
        <w:spacing w:line="360" w:lineRule="auto"/>
        <w:jc w:val="center"/>
        <w:outlineLvl w:val="9"/>
        <w:rPr>
          <w:rFonts w:hint="eastAsia"/>
          <w:sz w:val="28"/>
          <w:szCs w:val="28"/>
        </w:rPr>
      </w:pPr>
      <w:r>
        <w:rPr>
          <w:rFonts w:hint="eastAsia"/>
          <w:sz w:val="28"/>
          <w:szCs w:val="28"/>
        </w:rPr>
        <w:br w:type="page"/>
      </w:r>
      <w:r>
        <w:rPr>
          <w:rFonts w:hint="eastAsia" w:ascii="Times New Roman" w:hAnsi="Times New Roman" w:cs="宋体"/>
          <w:b/>
          <w:bCs/>
          <w:kern w:val="0"/>
          <w:sz w:val="28"/>
          <w:szCs w:val="28"/>
        </w:rPr>
        <w:t>八、投标保证金缴交凭证</w:t>
      </w:r>
    </w:p>
    <w:p>
      <w:pPr>
        <w:widowControl/>
        <w:spacing w:line="360" w:lineRule="auto"/>
        <w:jc w:val="center"/>
        <w:rPr>
          <w:rFonts w:hint="eastAsia"/>
          <w:sz w:val="28"/>
          <w:szCs w:val="28"/>
        </w:rPr>
      </w:pPr>
      <w:r>
        <w:rPr>
          <w:rFonts w:hint="eastAsia"/>
          <w:sz w:val="28"/>
          <w:szCs w:val="28"/>
        </w:rPr>
        <w:t xml:space="preserve"> </w:t>
      </w:r>
    </w:p>
    <w:p>
      <w:pPr>
        <w:widowControl/>
        <w:spacing w:line="360" w:lineRule="auto"/>
        <w:rPr>
          <w:rFonts w:hint="eastAsia"/>
          <w:sz w:val="24"/>
          <w:szCs w:val="24"/>
        </w:rPr>
      </w:pPr>
      <w:r>
        <w:rPr>
          <w:rFonts w:hint="eastAsia"/>
          <w:sz w:val="24"/>
          <w:szCs w:val="24"/>
        </w:rPr>
        <w:t>1、在此项下提交的“投标保证金”材料可使用转账凭证复印件。</w:t>
      </w:r>
    </w:p>
    <w:p>
      <w:pPr>
        <w:widowControl/>
        <w:spacing w:line="360" w:lineRule="auto"/>
        <w:rPr>
          <w:rFonts w:hint="eastAsia"/>
          <w:sz w:val="24"/>
          <w:szCs w:val="24"/>
        </w:rPr>
      </w:pPr>
      <w:r>
        <w:rPr>
          <w:rFonts w:hint="eastAsia"/>
          <w:sz w:val="24"/>
          <w:szCs w:val="24"/>
        </w:rPr>
        <w:t>2、投标保证金是否已提交的认定按照招标文件第二章规定执行。</w:t>
      </w:r>
    </w:p>
    <w:p>
      <w:pPr>
        <w:widowControl/>
        <w:spacing w:line="360" w:lineRule="auto"/>
        <w:jc w:val="center"/>
        <w:rPr>
          <w:rFonts w:hint="eastAsia" w:cs="宋体"/>
          <w:b/>
          <w:bCs/>
          <w:kern w:val="0"/>
          <w:sz w:val="28"/>
          <w:szCs w:val="28"/>
        </w:rPr>
      </w:pPr>
    </w:p>
    <w:p>
      <w:pPr>
        <w:widowControl/>
        <w:spacing w:line="360" w:lineRule="auto"/>
        <w:jc w:val="center"/>
        <w:rPr>
          <w:rFonts w:hint="eastAsia" w:cs="宋体"/>
          <w:b/>
          <w:bCs/>
          <w:kern w:val="0"/>
          <w:sz w:val="28"/>
          <w:szCs w:val="28"/>
        </w:rPr>
      </w:pPr>
    </w:p>
    <w:p>
      <w:pPr>
        <w:widowControl/>
        <w:spacing w:line="360" w:lineRule="auto"/>
        <w:jc w:val="center"/>
        <w:rPr>
          <w:rFonts w:hint="eastAsia" w:cs="宋体"/>
          <w:b/>
          <w:bCs/>
          <w:kern w:val="0"/>
          <w:sz w:val="28"/>
          <w:szCs w:val="28"/>
        </w:rPr>
      </w:pPr>
    </w:p>
    <w:p>
      <w:pPr>
        <w:widowControl/>
        <w:spacing w:line="360" w:lineRule="auto"/>
        <w:jc w:val="center"/>
        <w:rPr>
          <w:rFonts w:hint="eastAsia" w:cs="宋体"/>
          <w:b/>
          <w:bCs/>
          <w:kern w:val="0"/>
          <w:sz w:val="28"/>
          <w:szCs w:val="28"/>
        </w:rPr>
      </w:pPr>
    </w:p>
    <w:p>
      <w:pPr>
        <w:widowControl/>
        <w:spacing w:line="360" w:lineRule="auto"/>
        <w:jc w:val="center"/>
        <w:rPr>
          <w:rFonts w:hint="eastAsia" w:cs="宋体"/>
          <w:b/>
          <w:bCs/>
          <w:kern w:val="0"/>
          <w:sz w:val="28"/>
          <w:szCs w:val="28"/>
        </w:rPr>
      </w:pPr>
    </w:p>
    <w:p>
      <w:pPr>
        <w:widowControl/>
        <w:spacing w:line="360" w:lineRule="auto"/>
        <w:jc w:val="center"/>
        <w:rPr>
          <w:rFonts w:hint="eastAsia" w:cs="宋体"/>
          <w:b/>
          <w:bCs/>
          <w:kern w:val="0"/>
          <w:sz w:val="28"/>
          <w:szCs w:val="28"/>
        </w:rPr>
      </w:pPr>
    </w:p>
    <w:p>
      <w:pPr>
        <w:widowControl/>
        <w:spacing w:line="360" w:lineRule="auto"/>
        <w:jc w:val="center"/>
        <w:rPr>
          <w:rFonts w:hint="eastAsia" w:cs="宋体"/>
          <w:b/>
          <w:bCs/>
          <w:kern w:val="0"/>
          <w:sz w:val="28"/>
          <w:szCs w:val="28"/>
        </w:rPr>
      </w:pPr>
    </w:p>
    <w:p>
      <w:pPr>
        <w:widowControl/>
        <w:spacing w:line="360" w:lineRule="auto"/>
        <w:jc w:val="center"/>
        <w:rPr>
          <w:rFonts w:hint="eastAsia" w:cs="宋体"/>
          <w:b/>
          <w:bCs/>
          <w:kern w:val="0"/>
          <w:sz w:val="28"/>
          <w:szCs w:val="28"/>
        </w:rPr>
      </w:pPr>
    </w:p>
    <w:p>
      <w:pPr>
        <w:widowControl/>
        <w:spacing w:line="360" w:lineRule="auto"/>
        <w:jc w:val="center"/>
        <w:rPr>
          <w:rFonts w:hint="eastAsia" w:cs="宋体"/>
          <w:b/>
          <w:bCs/>
          <w:kern w:val="0"/>
          <w:sz w:val="28"/>
          <w:szCs w:val="28"/>
        </w:rPr>
      </w:pPr>
    </w:p>
    <w:p>
      <w:pPr>
        <w:widowControl/>
        <w:spacing w:line="360" w:lineRule="auto"/>
        <w:jc w:val="center"/>
        <w:rPr>
          <w:rFonts w:hint="eastAsia" w:cs="宋体"/>
          <w:b/>
          <w:bCs/>
          <w:kern w:val="0"/>
          <w:sz w:val="28"/>
          <w:szCs w:val="28"/>
        </w:rPr>
      </w:pPr>
    </w:p>
    <w:p>
      <w:pPr>
        <w:widowControl/>
        <w:spacing w:line="360" w:lineRule="auto"/>
        <w:jc w:val="center"/>
        <w:rPr>
          <w:rFonts w:hint="eastAsia" w:cs="宋体"/>
          <w:b/>
          <w:bCs/>
          <w:kern w:val="0"/>
          <w:sz w:val="28"/>
          <w:szCs w:val="28"/>
        </w:rPr>
      </w:pPr>
    </w:p>
    <w:p>
      <w:pPr>
        <w:widowControl/>
        <w:spacing w:line="360" w:lineRule="auto"/>
        <w:jc w:val="center"/>
        <w:rPr>
          <w:rFonts w:hint="eastAsia" w:cs="宋体"/>
          <w:b/>
          <w:bCs/>
          <w:kern w:val="0"/>
          <w:sz w:val="28"/>
          <w:szCs w:val="28"/>
        </w:rPr>
      </w:pPr>
    </w:p>
    <w:p>
      <w:pPr>
        <w:widowControl/>
        <w:spacing w:line="360" w:lineRule="auto"/>
        <w:jc w:val="center"/>
        <w:rPr>
          <w:rFonts w:hint="eastAsia" w:cs="宋体"/>
          <w:b/>
          <w:bCs/>
          <w:kern w:val="0"/>
          <w:sz w:val="28"/>
          <w:szCs w:val="28"/>
        </w:rPr>
      </w:pPr>
    </w:p>
    <w:p>
      <w:pPr>
        <w:widowControl/>
        <w:spacing w:line="360" w:lineRule="auto"/>
        <w:jc w:val="center"/>
        <w:rPr>
          <w:rFonts w:hint="eastAsia" w:cs="宋体"/>
          <w:b/>
          <w:bCs/>
          <w:kern w:val="0"/>
          <w:sz w:val="28"/>
          <w:szCs w:val="28"/>
        </w:rPr>
      </w:pPr>
    </w:p>
    <w:p>
      <w:pPr>
        <w:widowControl/>
        <w:spacing w:line="360" w:lineRule="auto"/>
        <w:jc w:val="center"/>
        <w:rPr>
          <w:rFonts w:hint="eastAsia" w:cs="宋体"/>
          <w:b/>
          <w:bCs/>
          <w:kern w:val="0"/>
          <w:sz w:val="28"/>
          <w:szCs w:val="28"/>
        </w:rPr>
      </w:pPr>
    </w:p>
    <w:p>
      <w:pPr>
        <w:widowControl/>
        <w:spacing w:line="360" w:lineRule="auto"/>
        <w:jc w:val="center"/>
        <w:rPr>
          <w:rFonts w:hint="eastAsia" w:cs="宋体"/>
          <w:b/>
          <w:bCs/>
          <w:kern w:val="0"/>
          <w:sz w:val="28"/>
          <w:szCs w:val="28"/>
        </w:rPr>
      </w:pPr>
    </w:p>
    <w:p>
      <w:pPr>
        <w:widowControl/>
        <w:spacing w:line="360" w:lineRule="auto"/>
        <w:jc w:val="center"/>
        <w:rPr>
          <w:rFonts w:hint="eastAsia" w:cs="宋体"/>
          <w:b/>
          <w:bCs/>
          <w:kern w:val="0"/>
          <w:sz w:val="28"/>
          <w:szCs w:val="28"/>
        </w:rPr>
      </w:pPr>
    </w:p>
    <w:p>
      <w:pPr>
        <w:widowControl/>
        <w:spacing w:line="360" w:lineRule="auto"/>
        <w:jc w:val="center"/>
        <w:rPr>
          <w:rFonts w:hint="eastAsia" w:cs="宋体"/>
          <w:b/>
          <w:bCs/>
          <w:kern w:val="0"/>
          <w:sz w:val="28"/>
          <w:szCs w:val="28"/>
        </w:rPr>
      </w:pPr>
    </w:p>
    <w:p>
      <w:pPr>
        <w:widowControl/>
        <w:spacing w:line="360" w:lineRule="auto"/>
        <w:jc w:val="center"/>
        <w:rPr>
          <w:rFonts w:hint="eastAsia" w:cs="宋体"/>
          <w:b/>
          <w:bCs/>
          <w:kern w:val="0"/>
          <w:sz w:val="28"/>
          <w:szCs w:val="28"/>
        </w:rPr>
      </w:pPr>
    </w:p>
    <w:p>
      <w:pPr>
        <w:widowControl/>
        <w:spacing w:line="360" w:lineRule="auto"/>
        <w:jc w:val="center"/>
        <w:outlineLvl w:val="9"/>
        <w:rPr>
          <w:rFonts w:hint="eastAsia" w:ascii="Times New Roman" w:hAnsi="Times New Roman" w:cs="宋体"/>
          <w:b/>
          <w:bCs/>
          <w:kern w:val="0"/>
          <w:sz w:val="28"/>
          <w:szCs w:val="28"/>
        </w:rPr>
      </w:pPr>
      <w:r>
        <w:rPr>
          <w:rFonts w:hint="eastAsia" w:ascii="Times New Roman" w:hAnsi="Times New Roman" w:cs="宋体"/>
          <w:b/>
          <w:bCs/>
          <w:kern w:val="0"/>
          <w:sz w:val="28"/>
          <w:szCs w:val="28"/>
        </w:rPr>
        <w:t>九、投标人基本账户信息</w:t>
      </w:r>
    </w:p>
    <w:tbl>
      <w:tblPr>
        <w:tblStyle w:val="28"/>
        <w:tblW w:w="8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3749"/>
        <w:gridCol w:w="3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2" w:hRule="atLeast"/>
        </w:trPr>
        <w:tc>
          <w:tcPr>
            <w:tcW w:w="1826" w:type="dxa"/>
            <w:vMerge w:val="restart"/>
            <w:noWrap w:val="0"/>
            <w:vAlign w:val="center"/>
          </w:tcPr>
          <w:p>
            <w:pPr>
              <w:autoSpaceDE w:val="0"/>
              <w:autoSpaceDN w:val="0"/>
              <w:spacing w:line="300" w:lineRule="auto"/>
              <w:jc w:val="center"/>
              <w:rPr>
                <w:rFonts w:hint="eastAsia" w:cs="宋体"/>
                <w:kern w:val="0"/>
                <w:sz w:val="24"/>
                <w:szCs w:val="24"/>
                <w:lang w:val="zh-CN" w:bidi="zh-CN"/>
              </w:rPr>
            </w:pPr>
            <w:r>
              <w:rPr>
                <w:rFonts w:hint="eastAsia" w:cs="宋体"/>
                <w:kern w:val="0"/>
                <w:sz w:val="24"/>
                <w:szCs w:val="24"/>
                <w:lang w:val="zh-CN" w:bidi="zh-CN"/>
              </w:rPr>
              <w:t>基本账户</w:t>
            </w:r>
          </w:p>
          <w:p>
            <w:pPr>
              <w:autoSpaceDE w:val="0"/>
              <w:autoSpaceDN w:val="0"/>
              <w:spacing w:line="300" w:lineRule="auto"/>
              <w:jc w:val="center"/>
              <w:rPr>
                <w:rFonts w:hint="eastAsia" w:cs="宋体"/>
                <w:kern w:val="0"/>
                <w:sz w:val="24"/>
                <w:szCs w:val="24"/>
                <w:lang w:val="zh-CN" w:bidi="zh-CN"/>
              </w:rPr>
            </w:pPr>
            <w:r>
              <w:rPr>
                <w:rFonts w:hint="eastAsia" w:cs="宋体"/>
                <w:kern w:val="0"/>
                <w:sz w:val="24"/>
                <w:szCs w:val="24"/>
                <w:lang w:val="zh-CN" w:bidi="zh-CN"/>
              </w:rPr>
              <w:t>开户银行</w:t>
            </w:r>
          </w:p>
        </w:tc>
        <w:tc>
          <w:tcPr>
            <w:tcW w:w="6912" w:type="dxa"/>
            <w:gridSpan w:val="2"/>
            <w:noWrap w:val="0"/>
            <w:vAlign w:val="center"/>
          </w:tcPr>
          <w:p>
            <w:pPr>
              <w:autoSpaceDE w:val="0"/>
              <w:autoSpaceDN w:val="0"/>
              <w:spacing w:line="300" w:lineRule="auto"/>
              <w:jc w:val="left"/>
              <w:rPr>
                <w:rFonts w:hint="eastAsia" w:cs="宋体"/>
                <w:kern w:val="0"/>
                <w:sz w:val="24"/>
                <w:szCs w:val="24"/>
                <w:lang w:val="zh-CN" w:bidi="zh-CN"/>
              </w:rPr>
            </w:pPr>
            <w:r>
              <w:rPr>
                <w:rFonts w:hint="eastAsia" w:cs="宋体"/>
                <w:kern w:val="0"/>
                <w:sz w:val="24"/>
                <w:szCs w:val="24"/>
                <w:lang w:val="zh-CN" w:bidi="zh-CN"/>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2" w:hRule="atLeast"/>
        </w:trPr>
        <w:tc>
          <w:tcPr>
            <w:tcW w:w="1826" w:type="dxa"/>
            <w:vMerge w:val="continue"/>
            <w:noWrap w:val="0"/>
            <w:vAlign w:val="center"/>
          </w:tcPr>
          <w:p>
            <w:pPr>
              <w:autoSpaceDE w:val="0"/>
              <w:autoSpaceDN w:val="0"/>
              <w:jc w:val="left"/>
              <w:rPr>
                <w:rFonts w:cs="宋体"/>
                <w:kern w:val="0"/>
                <w:sz w:val="22"/>
                <w:lang w:val="zh-CN" w:bidi="zh-CN"/>
              </w:rPr>
            </w:pPr>
          </w:p>
        </w:tc>
        <w:tc>
          <w:tcPr>
            <w:tcW w:w="6912" w:type="dxa"/>
            <w:gridSpan w:val="2"/>
            <w:noWrap w:val="0"/>
            <w:vAlign w:val="center"/>
          </w:tcPr>
          <w:p>
            <w:pPr>
              <w:autoSpaceDE w:val="0"/>
              <w:autoSpaceDN w:val="0"/>
              <w:spacing w:line="300" w:lineRule="auto"/>
              <w:jc w:val="left"/>
              <w:rPr>
                <w:rFonts w:hint="eastAsia" w:cs="宋体"/>
                <w:kern w:val="0"/>
                <w:sz w:val="24"/>
                <w:szCs w:val="24"/>
                <w:lang w:val="zh-CN" w:bidi="zh-CN"/>
              </w:rPr>
            </w:pPr>
            <w:r>
              <w:rPr>
                <w:rFonts w:hint="eastAsia" w:cs="宋体"/>
                <w:kern w:val="0"/>
                <w:sz w:val="24"/>
                <w:szCs w:val="24"/>
                <w:lang w:val="zh-CN" w:bidi="zh-CN"/>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2" w:hRule="atLeast"/>
        </w:trPr>
        <w:tc>
          <w:tcPr>
            <w:tcW w:w="1826" w:type="dxa"/>
            <w:vMerge w:val="continue"/>
            <w:noWrap w:val="0"/>
            <w:vAlign w:val="center"/>
          </w:tcPr>
          <w:p>
            <w:pPr>
              <w:autoSpaceDE w:val="0"/>
              <w:autoSpaceDN w:val="0"/>
              <w:jc w:val="left"/>
              <w:rPr>
                <w:rFonts w:cs="宋体"/>
                <w:kern w:val="0"/>
                <w:sz w:val="22"/>
                <w:lang w:val="zh-CN" w:bidi="zh-CN"/>
              </w:rPr>
            </w:pPr>
          </w:p>
        </w:tc>
        <w:tc>
          <w:tcPr>
            <w:tcW w:w="3749" w:type="dxa"/>
            <w:noWrap w:val="0"/>
            <w:vAlign w:val="center"/>
          </w:tcPr>
          <w:p>
            <w:pPr>
              <w:autoSpaceDE w:val="0"/>
              <w:autoSpaceDN w:val="0"/>
              <w:spacing w:line="300" w:lineRule="auto"/>
              <w:jc w:val="left"/>
              <w:rPr>
                <w:rFonts w:hint="eastAsia" w:cs="宋体"/>
                <w:kern w:val="0"/>
                <w:sz w:val="24"/>
                <w:szCs w:val="24"/>
                <w:lang w:val="zh-CN" w:bidi="zh-CN"/>
              </w:rPr>
            </w:pPr>
            <w:r>
              <w:rPr>
                <w:rFonts w:hint="eastAsia" w:cs="宋体"/>
                <w:kern w:val="0"/>
                <w:sz w:val="24"/>
                <w:szCs w:val="24"/>
                <w:lang w:val="zh-CN" w:bidi="zh-CN"/>
              </w:rPr>
              <w:t>电话：</w:t>
            </w:r>
          </w:p>
        </w:tc>
        <w:tc>
          <w:tcPr>
            <w:tcW w:w="3163" w:type="dxa"/>
            <w:noWrap w:val="0"/>
            <w:vAlign w:val="center"/>
          </w:tcPr>
          <w:p>
            <w:pPr>
              <w:autoSpaceDE w:val="0"/>
              <w:autoSpaceDN w:val="0"/>
              <w:spacing w:line="300" w:lineRule="auto"/>
              <w:jc w:val="left"/>
              <w:rPr>
                <w:rFonts w:hint="eastAsia" w:cs="宋体"/>
                <w:kern w:val="0"/>
                <w:sz w:val="24"/>
                <w:szCs w:val="24"/>
                <w:lang w:val="zh-CN" w:bidi="zh-CN"/>
              </w:rPr>
            </w:pPr>
            <w:r>
              <w:rPr>
                <w:rFonts w:hint="eastAsia" w:cs="宋体"/>
                <w:kern w:val="0"/>
                <w:sz w:val="24"/>
                <w:szCs w:val="24"/>
                <w:lang w:val="zh-CN" w:bidi="zh-CN"/>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2" w:hRule="atLeast"/>
        </w:trPr>
        <w:tc>
          <w:tcPr>
            <w:tcW w:w="1826" w:type="dxa"/>
            <w:vMerge w:val="continue"/>
            <w:noWrap w:val="0"/>
            <w:vAlign w:val="center"/>
          </w:tcPr>
          <w:p>
            <w:pPr>
              <w:autoSpaceDE w:val="0"/>
              <w:autoSpaceDN w:val="0"/>
              <w:jc w:val="left"/>
              <w:rPr>
                <w:rFonts w:cs="宋体"/>
                <w:kern w:val="0"/>
                <w:sz w:val="22"/>
                <w:lang w:val="zh-CN" w:bidi="zh-CN"/>
              </w:rPr>
            </w:pPr>
          </w:p>
        </w:tc>
        <w:tc>
          <w:tcPr>
            <w:tcW w:w="6912" w:type="dxa"/>
            <w:gridSpan w:val="2"/>
            <w:noWrap w:val="0"/>
            <w:vAlign w:val="center"/>
          </w:tcPr>
          <w:p>
            <w:pPr>
              <w:autoSpaceDE w:val="0"/>
              <w:autoSpaceDN w:val="0"/>
              <w:spacing w:line="300" w:lineRule="auto"/>
              <w:jc w:val="left"/>
              <w:rPr>
                <w:rFonts w:hint="eastAsia" w:cs="宋体"/>
                <w:kern w:val="0"/>
                <w:sz w:val="24"/>
                <w:szCs w:val="24"/>
                <w:lang w:val="zh-CN" w:bidi="zh-CN"/>
              </w:rPr>
            </w:pPr>
            <w:r>
              <w:rPr>
                <w:rFonts w:hint="eastAsia" w:cs="宋体"/>
                <w:kern w:val="0"/>
                <w:sz w:val="24"/>
                <w:szCs w:val="24"/>
                <w:lang w:val="zh-CN" w:bidi="zh-CN"/>
              </w:rPr>
              <w:t>联系人及职务：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2" w:hRule="atLeast"/>
        </w:trPr>
        <w:tc>
          <w:tcPr>
            <w:tcW w:w="1826" w:type="dxa"/>
            <w:vMerge w:val="restart"/>
            <w:noWrap w:val="0"/>
            <w:vAlign w:val="center"/>
          </w:tcPr>
          <w:p>
            <w:pPr>
              <w:autoSpaceDE w:val="0"/>
              <w:autoSpaceDN w:val="0"/>
              <w:spacing w:line="300" w:lineRule="auto"/>
              <w:jc w:val="center"/>
              <w:rPr>
                <w:rFonts w:hint="eastAsia" w:cs="宋体"/>
                <w:kern w:val="0"/>
                <w:sz w:val="24"/>
                <w:szCs w:val="24"/>
                <w:lang w:val="zh-CN" w:bidi="zh-CN"/>
              </w:rPr>
            </w:pPr>
            <w:r>
              <w:rPr>
                <w:rFonts w:hint="eastAsia" w:cs="宋体"/>
                <w:kern w:val="0"/>
                <w:sz w:val="24"/>
                <w:szCs w:val="24"/>
                <w:lang w:val="zh-CN" w:bidi="zh-CN"/>
              </w:rPr>
              <w:t>基本账户</w:t>
            </w:r>
          </w:p>
        </w:tc>
        <w:tc>
          <w:tcPr>
            <w:tcW w:w="6912" w:type="dxa"/>
            <w:gridSpan w:val="2"/>
            <w:noWrap w:val="0"/>
            <w:vAlign w:val="center"/>
          </w:tcPr>
          <w:p>
            <w:pPr>
              <w:autoSpaceDE w:val="0"/>
              <w:autoSpaceDN w:val="0"/>
              <w:spacing w:line="300" w:lineRule="auto"/>
              <w:jc w:val="left"/>
              <w:rPr>
                <w:rFonts w:hint="eastAsia" w:cs="宋体"/>
                <w:kern w:val="0"/>
                <w:sz w:val="24"/>
                <w:szCs w:val="24"/>
                <w:lang w:val="zh-CN" w:bidi="zh-CN"/>
              </w:rPr>
            </w:pPr>
            <w:r>
              <w:rPr>
                <w:rFonts w:hint="eastAsia" w:cs="宋体"/>
                <w:kern w:val="0"/>
                <w:sz w:val="24"/>
                <w:szCs w:val="24"/>
                <w:lang w:val="zh-CN" w:bidi="zh-CN"/>
              </w:rPr>
              <w:t>开户名称：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2" w:hRule="atLeast"/>
        </w:trPr>
        <w:tc>
          <w:tcPr>
            <w:tcW w:w="1826" w:type="dxa"/>
            <w:vMerge w:val="continue"/>
            <w:noWrap w:val="0"/>
            <w:vAlign w:val="center"/>
          </w:tcPr>
          <w:p>
            <w:pPr>
              <w:autoSpaceDE w:val="0"/>
              <w:autoSpaceDN w:val="0"/>
              <w:jc w:val="left"/>
              <w:rPr>
                <w:rFonts w:cs="宋体"/>
                <w:kern w:val="0"/>
                <w:sz w:val="22"/>
                <w:lang w:val="zh-CN" w:bidi="zh-CN"/>
              </w:rPr>
            </w:pPr>
          </w:p>
        </w:tc>
        <w:tc>
          <w:tcPr>
            <w:tcW w:w="6912" w:type="dxa"/>
            <w:gridSpan w:val="2"/>
            <w:noWrap w:val="0"/>
            <w:vAlign w:val="center"/>
          </w:tcPr>
          <w:p>
            <w:pPr>
              <w:autoSpaceDE w:val="0"/>
              <w:autoSpaceDN w:val="0"/>
              <w:spacing w:line="300" w:lineRule="auto"/>
              <w:jc w:val="left"/>
              <w:rPr>
                <w:rFonts w:hint="eastAsia" w:cs="宋体"/>
                <w:kern w:val="0"/>
                <w:sz w:val="24"/>
                <w:szCs w:val="24"/>
                <w:lang w:val="zh-CN" w:bidi="zh-CN"/>
              </w:rPr>
            </w:pPr>
            <w:r>
              <w:rPr>
                <w:rFonts w:hint="eastAsia" w:cs="宋体"/>
                <w:kern w:val="0"/>
                <w:sz w:val="24"/>
                <w:szCs w:val="24"/>
                <w:lang w:val="zh-CN" w:bidi="zh-CN"/>
              </w:rPr>
              <w:t>账号：</w:t>
            </w:r>
          </w:p>
        </w:tc>
      </w:tr>
    </w:tbl>
    <w:p>
      <w:pPr>
        <w:autoSpaceDE w:val="0"/>
        <w:autoSpaceDN w:val="0"/>
        <w:spacing w:line="300" w:lineRule="auto"/>
        <w:ind w:firstLine="6090"/>
        <w:jc w:val="left"/>
        <w:rPr>
          <w:rFonts w:hint="eastAsia" w:cs="宋体"/>
          <w:kern w:val="0"/>
          <w:sz w:val="24"/>
          <w:szCs w:val="24"/>
          <w:lang w:val="zh-CN" w:bidi="zh-CN"/>
        </w:rPr>
      </w:pPr>
    </w:p>
    <w:p>
      <w:pPr>
        <w:adjustRightInd w:val="0"/>
        <w:spacing w:line="300" w:lineRule="auto"/>
        <w:textAlignment w:val="baseline"/>
        <w:rPr>
          <w:rFonts w:hint="eastAsia"/>
          <w:sz w:val="24"/>
          <w:szCs w:val="24"/>
          <w:lang w:val="zh-CN"/>
        </w:rPr>
      </w:pPr>
      <w:r>
        <w:rPr>
          <w:rFonts w:hint="eastAsia"/>
          <w:sz w:val="24"/>
          <w:szCs w:val="24"/>
          <w:lang w:val="zh-CN"/>
        </w:rPr>
        <w:t xml:space="preserve">                               投标人：</w:t>
      </w:r>
      <w:r>
        <w:rPr>
          <w:rFonts w:hint="eastAsia"/>
          <w:sz w:val="24"/>
          <w:szCs w:val="24"/>
          <w:u w:val="single"/>
          <w:lang w:val="zh-CN"/>
        </w:rPr>
        <w:t xml:space="preserve">                   </w:t>
      </w:r>
      <w:r>
        <w:rPr>
          <w:rFonts w:hint="eastAsia"/>
          <w:sz w:val="24"/>
          <w:szCs w:val="24"/>
          <w:lang w:val="zh-CN"/>
        </w:rPr>
        <w:t>(盖单位公章)</w:t>
      </w:r>
    </w:p>
    <w:p>
      <w:pPr>
        <w:autoSpaceDE w:val="0"/>
        <w:autoSpaceDN w:val="0"/>
        <w:spacing w:line="300" w:lineRule="auto"/>
        <w:ind w:firstLine="6090"/>
        <w:jc w:val="left"/>
        <w:rPr>
          <w:rFonts w:hint="eastAsia" w:cs="宋体"/>
          <w:kern w:val="0"/>
          <w:sz w:val="24"/>
          <w:szCs w:val="24"/>
          <w:lang w:val="zh-CN" w:bidi="zh-CN"/>
        </w:rPr>
      </w:pPr>
    </w:p>
    <w:p>
      <w:pPr>
        <w:autoSpaceDE w:val="0"/>
        <w:autoSpaceDN w:val="0"/>
        <w:adjustRightInd w:val="0"/>
        <w:snapToGrid w:val="0"/>
        <w:spacing w:line="300" w:lineRule="auto"/>
        <w:ind w:firstLine="480" w:firstLineChars="200"/>
        <w:jc w:val="left"/>
        <w:rPr>
          <w:rFonts w:hint="eastAsia" w:cs="宋体"/>
          <w:bCs/>
          <w:kern w:val="0"/>
          <w:sz w:val="24"/>
          <w:szCs w:val="24"/>
          <w:lang w:val="zh-CN" w:bidi="zh-CN"/>
        </w:rPr>
      </w:pPr>
      <w:r>
        <w:rPr>
          <w:rFonts w:hint="eastAsia" w:cs="宋体"/>
          <w:bCs/>
          <w:kern w:val="0"/>
          <w:sz w:val="24"/>
          <w:szCs w:val="24"/>
          <w:lang w:bidi="zh-CN"/>
        </w:rPr>
        <w:t>后附</w:t>
      </w:r>
      <w:r>
        <w:rPr>
          <w:rFonts w:hint="eastAsia" w:cs="宋体"/>
          <w:bCs/>
          <w:kern w:val="0"/>
          <w:sz w:val="24"/>
          <w:szCs w:val="24"/>
          <w:lang w:val="zh-CN" w:bidi="zh-CN"/>
        </w:rPr>
        <w:t>：投标人应附上中国人民银行发出的投标人企业基本账户许可证复印件或基本存款账户开户银行开具的《基本存款账户信息》复印件</w:t>
      </w:r>
      <w:r>
        <w:rPr>
          <w:rFonts w:hint="eastAsia" w:cs="宋体"/>
          <w:bCs/>
          <w:kern w:val="0"/>
          <w:sz w:val="24"/>
          <w:szCs w:val="24"/>
          <w:lang w:bidi="zh-CN"/>
        </w:rPr>
        <w:t>或开户许可证复印件并</w:t>
      </w:r>
      <w:r>
        <w:rPr>
          <w:rFonts w:hint="eastAsia" w:cs="宋体"/>
          <w:bCs/>
          <w:kern w:val="0"/>
          <w:sz w:val="24"/>
          <w:szCs w:val="24"/>
          <w:lang w:val="zh-CN" w:bidi="zh-CN"/>
        </w:rPr>
        <w:t>加盖投标人单位公章。</w:t>
      </w:r>
    </w:p>
    <w:p>
      <w:pPr>
        <w:widowControl/>
        <w:spacing w:line="360" w:lineRule="auto"/>
        <w:jc w:val="center"/>
        <w:rPr>
          <w:rFonts w:hint="eastAsia" w:cs="宋体"/>
          <w:b/>
          <w:bCs/>
          <w:kern w:val="0"/>
          <w:sz w:val="28"/>
          <w:szCs w:val="28"/>
        </w:rPr>
      </w:pPr>
    </w:p>
    <w:p>
      <w:pPr>
        <w:widowControl/>
        <w:spacing w:line="360" w:lineRule="auto"/>
        <w:jc w:val="center"/>
        <w:rPr>
          <w:rFonts w:hint="eastAsia" w:cs="宋体"/>
          <w:b/>
          <w:bCs/>
          <w:kern w:val="0"/>
          <w:sz w:val="28"/>
          <w:szCs w:val="28"/>
        </w:rPr>
      </w:pPr>
    </w:p>
    <w:p>
      <w:pPr>
        <w:widowControl/>
        <w:spacing w:line="360" w:lineRule="auto"/>
        <w:jc w:val="center"/>
        <w:rPr>
          <w:rFonts w:hint="eastAsia" w:cs="宋体"/>
          <w:b/>
          <w:bCs/>
          <w:kern w:val="0"/>
          <w:sz w:val="28"/>
          <w:szCs w:val="28"/>
        </w:rPr>
      </w:pPr>
    </w:p>
    <w:p>
      <w:pPr>
        <w:widowControl/>
        <w:spacing w:line="360" w:lineRule="auto"/>
        <w:jc w:val="center"/>
        <w:rPr>
          <w:rFonts w:hint="eastAsia" w:cs="宋体"/>
          <w:b/>
          <w:bCs/>
          <w:kern w:val="0"/>
          <w:sz w:val="28"/>
          <w:szCs w:val="28"/>
        </w:rPr>
      </w:pPr>
    </w:p>
    <w:p>
      <w:pPr>
        <w:widowControl/>
        <w:spacing w:line="360" w:lineRule="auto"/>
        <w:jc w:val="center"/>
        <w:rPr>
          <w:rFonts w:hint="eastAsia" w:cs="宋体"/>
          <w:b/>
          <w:bCs/>
          <w:kern w:val="0"/>
          <w:sz w:val="28"/>
          <w:szCs w:val="28"/>
        </w:rPr>
      </w:pPr>
    </w:p>
    <w:p>
      <w:pPr>
        <w:widowControl/>
        <w:spacing w:line="360" w:lineRule="auto"/>
        <w:jc w:val="center"/>
        <w:rPr>
          <w:rFonts w:hint="eastAsia" w:cs="宋体"/>
          <w:b/>
          <w:bCs/>
          <w:kern w:val="0"/>
          <w:sz w:val="28"/>
          <w:szCs w:val="28"/>
        </w:rPr>
      </w:pPr>
    </w:p>
    <w:p>
      <w:pPr>
        <w:widowControl/>
        <w:spacing w:line="360" w:lineRule="auto"/>
        <w:jc w:val="center"/>
        <w:rPr>
          <w:rFonts w:hint="eastAsia" w:cs="宋体"/>
          <w:b/>
          <w:bCs/>
          <w:kern w:val="0"/>
          <w:sz w:val="28"/>
          <w:szCs w:val="28"/>
        </w:rPr>
      </w:pPr>
    </w:p>
    <w:p>
      <w:pPr>
        <w:widowControl/>
        <w:spacing w:line="360" w:lineRule="auto"/>
        <w:jc w:val="center"/>
        <w:outlineLvl w:val="9"/>
        <w:rPr>
          <w:rFonts w:hint="eastAsia" w:cs="宋体"/>
          <w:b/>
          <w:bCs/>
          <w:kern w:val="0"/>
          <w:sz w:val="28"/>
          <w:szCs w:val="28"/>
        </w:rPr>
      </w:pPr>
      <w:r>
        <w:rPr>
          <w:rFonts w:hint="eastAsia" w:cs="宋体"/>
          <w:b/>
          <w:bCs/>
          <w:kern w:val="0"/>
          <w:sz w:val="28"/>
          <w:szCs w:val="28"/>
        </w:rPr>
        <w:t>十、</w:t>
      </w:r>
      <w:bookmarkStart w:id="787" w:name="_Toc148459151"/>
      <w:r>
        <w:rPr>
          <w:rFonts w:hint="eastAsia" w:cs="宋体"/>
          <w:b/>
          <w:bCs/>
          <w:kern w:val="0"/>
          <w:sz w:val="28"/>
          <w:szCs w:val="28"/>
        </w:rPr>
        <w:t>投标人提交的其它资料</w:t>
      </w:r>
      <w:bookmarkEnd w:id="787"/>
    </w:p>
    <w:p>
      <w:pPr>
        <w:rPr>
          <w:rFonts w:hint="eastAsia" w:cs="宋体"/>
          <w:sz w:val="24"/>
        </w:rPr>
      </w:pPr>
      <w:r>
        <w:rPr>
          <w:rFonts w:hint="eastAsia" w:cs="宋体"/>
          <w:sz w:val="24"/>
        </w:rPr>
        <w:t xml:space="preserve"> </w:t>
      </w:r>
    </w:p>
    <w:p>
      <w:pPr>
        <w:spacing w:line="360" w:lineRule="auto"/>
        <w:ind w:firstLine="480" w:firstLineChars="200"/>
        <w:rPr>
          <w:rFonts w:hint="eastAsia" w:cs="宋体"/>
          <w:b/>
          <w:bCs/>
          <w:sz w:val="36"/>
          <w:szCs w:val="36"/>
        </w:rPr>
      </w:pPr>
      <w:r>
        <w:rPr>
          <w:rFonts w:hint="eastAsia" w:cs="宋体"/>
          <w:sz w:val="24"/>
        </w:rPr>
        <w:t>投标人认为应提交的其他材料，可在此附件中提交。</w:t>
      </w:r>
    </w:p>
    <w:p>
      <w:pPr>
        <w:rPr>
          <w:rFonts w:hint="eastAsia" w:cs="宋体"/>
          <w:sz w:val="28"/>
          <w:szCs w:val="28"/>
        </w:rPr>
      </w:pPr>
      <w:r>
        <w:rPr>
          <w:rFonts w:hint="eastAsia" w:cs="宋体"/>
          <w:sz w:val="28"/>
          <w:szCs w:val="28"/>
        </w:rPr>
        <w:t xml:space="preserve"> </w:t>
      </w:r>
    </w:p>
    <w:p>
      <w:pPr>
        <w:autoSpaceDE w:val="0"/>
        <w:autoSpaceDN w:val="0"/>
        <w:adjustRightInd w:val="0"/>
        <w:jc w:val="left"/>
        <w:rPr>
          <w:rFonts w:hint="eastAsia" w:cs="宋体"/>
          <w:kern w:val="0"/>
          <w:sz w:val="28"/>
          <w:szCs w:val="28"/>
        </w:rPr>
      </w:pPr>
    </w:p>
    <w:p>
      <w:pPr>
        <w:autoSpaceDE w:val="0"/>
        <w:autoSpaceDN w:val="0"/>
        <w:adjustRightInd w:val="0"/>
        <w:jc w:val="left"/>
        <w:rPr>
          <w:rFonts w:hint="eastAsia" w:cs="宋体"/>
          <w:kern w:val="0"/>
          <w:sz w:val="28"/>
          <w:szCs w:val="28"/>
        </w:rPr>
      </w:pPr>
    </w:p>
    <w:p>
      <w:pPr>
        <w:spacing w:line="480" w:lineRule="auto"/>
        <w:ind w:firstLine="420" w:firstLineChars="200"/>
        <w:jc w:val="right"/>
        <w:rPr>
          <w:rFonts w:hint="eastAsia" w:cs="宋体"/>
          <w:sz w:val="24"/>
          <w:szCs w:val="24"/>
        </w:rPr>
      </w:pPr>
      <w:r>
        <w:rPr>
          <w:rFonts w:hint="eastAsia" w:cs="宋体"/>
        </w:rPr>
        <w:t xml:space="preserve">        </w:t>
      </w:r>
      <w:r>
        <w:rPr>
          <w:rFonts w:hint="eastAsia" w:cs="宋体"/>
          <w:sz w:val="24"/>
        </w:rPr>
        <w:t xml:space="preserve"> </w:t>
      </w:r>
      <w:r>
        <w:rPr>
          <w:rFonts w:hint="eastAsia" w:cs="宋体"/>
          <w:b/>
          <w:bCs/>
          <w:sz w:val="24"/>
        </w:rPr>
        <w:t xml:space="preserve"> </w:t>
      </w: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pPr>
        <w:autoSpaceDE w:val="0"/>
        <w:autoSpaceDN w:val="0"/>
        <w:adjustRightInd w:val="0"/>
        <w:spacing w:line="480" w:lineRule="auto"/>
        <w:jc w:val="right"/>
        <w:rPr>
          <w:rFonts w:hint="eastAsia" w:cs="宋体"/>
          <w:sz w:val="24"/>
          <w:szCs w:val="24"/>
        </w:rPr>
      </w:pPr>
      <w:r>
        <w:rPr>
          <w:rFonts w:hint="eastAsia" w:cs="宋体"/>
          <w:sz w:val="24"/>
          <w:szCs w:val="24"/>
        </w:rPr>
        <w:t>法定代表人或其委托代理人：</w:t>
      </w:r>
      <w:r>
        <w:rPr>
          <w:rFonts w:hint="eastAsia" w:cs="宋体"/>
          <w:sz w:val="24"/>
          <w:szCs w:val="24"/>
          <w:u w:val="single"/>
        </w:rPr>
        <w:t xml:space="preserve">         </w:t>
      </w:r>
      <w:r>
        <w:rPr>
          <w:rFonts w:hint="eastAsia" w:cs="宋体"/>
          <w:sz w:val="24"/>
          <w:szCs w:val="24"/>
        </w:rPr>
        <w:t>（签字或盖章）</w:t>
      </w:r>
    </w:p>
    <w:p>
      <w:pPr>
        <w:autoSpaceDE w:val="0"/>
        <w:autoSpaceDN w:val="0"/>
        <w:adjustRightInd w:val="0"/>
        <w:spacing w:line="480" w:lineRule="auto"/>
        <w:jc w:val="right"/>
        <w:rPr>
          <w:rFonts w:hint="eastAsia" w:cs="宋体"/>
          <w:sz w:val="24"/>
          <w:szCs w:val="24"/>
        </w:rPr>
      </w:pPr>
      <w:r>
        <w:rPr>
          <w:rFonts w:hint="eastAsia" w:cs="宋体"/>
          <w:sz w:val="24"/>
          <w:szCs w:val="24"/>
          <w:u w:val="single"/>
          <w:lang w:val="zh-CN" w:bidi="zh-CN"/>
        </w:rPr>
        <w:t xml:space="preserve">         </w:t>
      </w:r>
      <w:r>
        <w:rPr>
          <w:rFonts w:hint="eastAsia" w:cs="宋体"/>
          <w:sz w:val="24"/>
          <w:szCs w:val="24"/>
          <w:lang w:val="zh-CN" w:bidi="zh-CN"/>
        </w:rPr>
        <w:t>年</w:t>
      </w:r>
      <w:r>
        <w:rPr>
          <w:rFonts w:hint="eastAsia" w:cs="宋体"/>
          <w:sz w:val="24"/>
          <w:szCs w:val="24"/>
          <w:u w:val="single"/>
          <w:lang w:val="zh-CN" w:bidi="zh-CN"/>
        </w:rPr>
        <w:t xml:space="preserve">      </w:t>
      </w:r>
      <w:r>
        <w:rPr>
          <w:rFonts w:hint="eastAsia" w:cs="宋体"/>
          <w:sz w:val="24"/>
          <w:szCs w:val="24"/>
          <w:lang w:val="zh-CN" w:bidi="zh-CN"/>
        </w:rPr>
        <w:t>月</w:t>
      </w:r>
      <w:r>
        <w:rPr>
          <w:rFonts w:hint="eastAsia" w:cs="宋体"/>
          <w:sz w:val="24"/>
          <w:szCs w:val="24"/>
          <w:u w:val="single"/>
          <w:lang w:val="zh-CN" w:bidi="zh-CN"/>
        </w:rPr>
        <w:t xml:space="preserve">      </w:t>
      </w:r>
      <w:r>
        <w:rPr>
          <w:rFonts w:hint="eastAsia" w:cs="宋体"/>
          <w:sz w:val="24"/>
          <w:szCs w:val="24"/>
          <w:lang w:val="zh-CN" w:bidi="zh-CN"/>
        </w:rPr>
        <w:t>日</w:t>
      </w:r>
    </w:p>
    <w:p>
      <w:pPr>
        <w:spacing w:line="380" w:lineRule="exact"/>
        <w:rPr>
          <w:rFonts w:hint="eastAsia" w:cs="宋体"/>
          <w:b/>
          <w:bCs/>
          <w:szCs w:val="21"/>
          <w:u w:val="single"/>
        </w:rPr>
      </w:pPr>
    </w:p>
    <w:p>
      <w:pPr>
        <w:rPr>
          <w:rFonts w:hint="eastAsia" w:cs="宋体"/>
        </w:rPr>
      </w:pPr>
      <w:r>
        <w:rPr>
          <w:rFonts w:hint="eastAsia" w:cs="宋体"/>
        </w:rPr>
        <w:t xml:space="preserve"> </w:t>
      </w:r>
    </w:p>
    <w:p>
      <w:pPr>
        <w:ind w:firstLine="643" w:firstLineChars="201"/>
        <w:rPr>
          <w:rFonts w:hint="eastAsia" w:cs="宋体"/>
          <w:sz w:val="32"/>
          <w:szCs w:val="32"/>
        </w:rPr>
      </w:pPr>
    </w:p>
    <w:p>
      <w:pPr>
        <w:rPr>
          <w:rFonts w:hint="eastAsia" w:cs="宋体"/>
        </w:rPr>
      </w:pPr>
    </w:p>
    <w:p>
      <w:pPr>
        <w:rPr>
          <w:rFonts w:hint="eastAsia" w:cs="宋体"/>
        </w:rPr>
      </w:pPr>
    </w:p>
    <w:p/>
    <w:p/>
    <w:p/>
    <w:p/>
    <w:p/>
    <w:p/>
    <w:p>
      <w:pPr>
        <w:keepNext/>
        <w:keepLines/>
        <w:spacing w:before="156" w:beforeLines="50" w:after="156" w:afterLines="50" w:line="415" w:lineRule="auto"/>
        <w:jc w:val="center"/>
        <w:outlineLvl w:val="1"/>
        <w:rPr>
          <w:rFonts w:ascii="Cambria" w:hAnsi="Cambria" w:cs="宋体"/>
          <w:b/>
          <w:bCs/>
          <w:kern w:val="0"/>
          <w:sz w:val="32"/>
          <w:szCs w:val="32"/>
        </w:rPr>
      </w:pPr>
    </w:p>
    <w:p/>
    <w:p>
      <w:pPr>
        <w:autoSpaceDE w:val="0"/>
        <w:autoSpaceDN w:val="0"/>
        <w:adjustRightInd w:val="0"/>
        <w:jc w:val="left"/>
        <w:rPr>
          <w:rFonts w:cs="宋体"/>
          <w:kern w:val="0"/>
          <w:sz w:val="24"/>
          <w:szCs w:val="24"/>
        </w:rPr>
      </w:pPr>
    </w:p>
    <w:p>
      <w:pPr>
        <w:autoSpaceDE w:val="0"/>
        <w:autoSpaceDN w:val="0"/>
        <w:adjustRightInd w:val="0"/>
        <w:jc w:val="left"/>
        <w:rPr>
          <w:rFonts w:cs="宋体"/>
          <w:kern w:val="0"/>
          <w:sz w:val="24"/>
          <w:szCs w:val="24"/>
        </w:rPr>
      </w:pPr>
    </w:p>
    <w:p>
      <w:pPr>
        <w:autoSpaceDE w:val="0"/>
        <w:autoSpaceDN w:val="0"/>
        <w:adjustRightInd w:val="0"/>
        <w:jc w:val="left"/>
        <w:rPr>
          <w:rFonts w:cs="宋体"/>
          <w:kern w:val="0"/>
          <w:sz w:val="24"/>
          <w:szCs w:val="24"/>
        </w:rPr>
      </w:pPr>
    </w:p>
    <w:p>
      <w:pPr>
        <w:autoSpaceDE w:val="0"/>
        <w:autoSpaceDN w:val="0"/>
        <w:adjustRightInd w:val="0"/>
        <w:jc w:val="left"/>
        <w:rPr>
          <w:rFonts w:cs="宋体"/>
          <w:kern w:val="0"/>
          <w:sz w:val="24"/>
          <w:szCs w:val="24"/>
        </w:rPr>
      </w:pPr>
    </w:p>
    <w:p>
      <w:pPr>
        <w:autoSpaceDE w:val="0"/>
        <w:autoSpaceDN w:val="0"/>
        <w:adjustRightInd w:val="0"/>
        <w:jc w:val="left"/>
        <w:rPr>
          <w:rFonts w:cs="宋体"/>
          <w:kern w:val="0"/>
          <w:sz w:val="24"/>
          <w:szCs w:val="24"/>
        </w:rPr>
      </w:pPr>
    </w:p>
    <w:p>
      <w:pPr>
        <w:autoSpaceDE w:val="0"/>
        <w:autoSpaceDN w:val="0"/>
        <w:adjustRightInd w:val="0"/>
        <w:jc w:val="left"/>
        <w:rPr>
          <w:rFonts w:cs="宋体"/>
          <w:kern w:val="0"/>
          <w:sz w:val="24"/>
          <w:szCs w:val="24"/>
        </w:rPr>
      </w:pPr>
    </w:p>
    <w:p>
      <w:pPr>
        <w:autoSpaceDE w:val="0"/>
        <w:autoSpaceDN w:val="0"/>
        <w:adjustRightInd w:val="0"/>
        <w:jc w:val="left"/>
        <w:rPr>
          <w:rFonts w:cs="宋体"/>
          <w:kern w:val="0"/>
          <w:sz w:val="24"/>
          <w:szCs w:val="24"/>
        </w:rPr>
      </w:pPr>
    </w:p>
    <w:p>
      <w:pPr>
        <w:autoSpaceDE w:val="0"/>
        <w:autoSpaceDN w:val="0"/>
        <w:adjustRightInd w:val="0"/>
        <w:jc w:val="left"/>
        <w:rPr>
          <w:rFonts w:cs="宋体"/>
          <w:kern w:val="0"/>
          <w:sz w:val="24"/>
          <w:szCs w:val="24"/>
        </w:rPr>
      </w:pPr>
    </w:p>
    <w:p>
      <w:pPr>
        <w:autoSpaceDE w:val="0"/>
        <w:autoSpaceDN w:val="0"/>
        <w:adjustRightInd w:val="0"/>
        <w:jc w:val="left"/>
        <w:rPr>
          <w:rFonts w:cs="宋体"/>
          <w:kern w:val="0"/>
          <w:sz w:val="24"/>
          <w:szCs w:val="24"/>
        </w:rPr>
      </w:pPr>
    </w:p>
    <w:p>
      <w:pPr>
        <w:autoSpaceDE w:val="0"/>
        <w:autoSpaceDN w:val="0"/>
        <w:adjustRightInd w:val="0"/>
        <w:jc w:val="left"/>
        <w:rPr>
          <w:rFonts w:cs="宋体"/>
          <w:kern w:val="0"/>
          <w:sz w:val="24"/>
          <w:szCs w:val="24"/>
        </w:rPr>
      </w:pPr>
    </w:p>
    <w:p>
      <w:pPr>
        <w:autoSpaceDE w:val="0"/>
        <w:autoSpaceDN w:val="0"/>
        <w:adjustRightInd w:val="0"/>
        <w:jc w:val="left"/>
        <w:rPr>
          <w:rFonts w:cs="宋体"/>
          <w:kern w:val="0"/>
          <w:sz w:val="24"/>
          <w:szCs w:val="24"/>
        </w:rPr>
      </w:pPr>
    </w:p>
    <w:p>
      <w:pPr>
        <w:spacing w:line="360" w:lineRule="auto"/>
        <w:ind w:firstLine="420"/>
        <w:jc w:val="right"/>
        <w:rPr>
          <w:rFonts w:hint="eastAsia" w:cs="宋体"/>
          <w:b/>
          <w:bCs/>
          <w:kern w:val="0"/>
          <w:sz w:val="72"/>
          <w:szCs w:val="72"/>
        </w:rPr>
      </w:pPr>
      <w:r>
        <w:rPr>
          <w:rFonts w:hint="eastAsia" w:cs="宋体"/>
          <w:b/>
          <w:bCs/>
          <w:kern w:val="0"/>
          <w:sz w:val="36"/>
          <w:szCs w:val="36"/>
        </w:rPr>
        <w:t xml:space="preserve"> （正/副本）</w:t>
      </w:r>
    </w:p>
    <w:p>
      <w:pPr>
        <w:spacing w:line="360" w:lineRule="auto"/>
        <w:jc w:val="center"/>
        <w:rPr>
          <w:rFonts w:hint="eastAsia" w:cs="宋体"/>
          <w:b/>
          <w:bCs/>
          <w:sz w:val="72"/>
          <w:szCs w:val="72"/>
        </w:rPr>
      </w:pPr>
      <w:r>
        <w:rPr>
          <w:rFonts w:hint="eastAsia" w:cs="宋体"/>
          <w:b/>
          <w:bCs/>
          <w:sz w:val="72"/>
          <w:szCs w:val="72"/>
        </w:rPr>
        <w:t xml:space="preserve"> </w:t>
      </w:r>
    </w:p>
    <w:p>
      <w:pPr>
        <w:spacing w:line="360" w:lineRule="auto"/>
        <w:jc w:val="center"/>
        <w:outlineLvl w:val="1"/>
        <w:rPr>
          <w:rFonts w:hint="eastAsia" w:cs="宋体"/>
          <w:b/>
          <w:bCs/>
          <w:sz w:val="72"/>
          <w:szCs w:val="72"/>
        </w:rPr>
      </w:pPr>
      <w:bookmarkStart w:id="788" w:name="_Toc12332"/>
      <w:bookmarkStart w:id="789" w:name="_Toc6317"/>
      <w:bookmarkStart w:id="790" w:name="_Toc30302"/>
      <w:bookmarkStart w:id="791" w:name="_Toc12103"/>
      <w:bookmarkStart w:id="792" w:name="_Toc20243"/>
      <w:r>
        <w:rPr>
          <w:rFonts w:hint="eastAsia" w:cs="宋体"/>
          <w:b/>
          <w:bCs/>
          <w:sz w:val="72"/>
          <w:szCs w:val="72"/>
        </w:rPr>
        <w:t>投  标  文  件</w:t>
      </w:r>
      <w:bookmarkEnd w:id="788"/>
      <w:bookmarkEnd w:id="789"/>
      <w:bookmarkEnd w:id="790"/>
      <w:bookmarkEnd w:id="791"/>
      <w:bookmarkEnd w:id="792"/>
    </w:p>
    <w:p>
      <w:pPr>
        <w:spacing w:line="360" w:lineRule="auto"/>
        <w:jc w:val="center"/>
        <w:outlineLvl w:val="1"/>
        <w:rPr>
          <w:rFonts w:hint="eastAsia" w:cs="宋体"/>
          <w:b/>
          <w:bCs/>
          <w:sz w:val="36"/>
          <w:szCs w:val="36"/>
        </w:rPr>
      </w:pPr>
      <w:bookmarkStart w:id="793" w:name="_Toc32406"/>
      <w:bookmarkStart w:id="794" w:name="_Toc8144"/>
      <w:bookmarkStart w:id="795" w:name="_Toc6050"/>
      <w:bookmarkStart w:id="796" w:name="_Toc23423"/>
      <w:bookmarkStart w:id="797" w:name="_Toc30331"/>
      <w:r>
        <w:rPr>
          <w:rFonts w:hint="eastAsia" w:cs="宋体"/>
          <w:b/>
          <w:bCs/>
          <w:sz w:val="36"/>
          <w:szCs w:val="36"/>
        </w:rPr>
        <w:t>（技术文件）</w:t>
      </w:r>
      <w:bookmarkEnd w:id="793"/>
      <w:bookmarkEnd w:id="794"/>
      <w:bookmarkEnd w:id="795"/>
      <w:bookmarkEnd w:id="796"/>
      <w:bookmarkEnd w:id="797"/>
    </w:p>
    <w:p>
      <w:pPr>
        <w:spacing w:line="360" w:lineRule="auto"/>
        <w:jc w:val="center"/>
        <w:rPr>
          <w:rFonts w:hint="eastAsia" w:cs="宋体"/>
          <w:b/>
          <w:bCs/>
          <w:sz w:val="36"/>
          <w:szCs w:val="36"/>
        </w:rPr>
      </w:pPr>
    </w:p>
    <w:p>
      <w:pPr>
        <w:spacing w:line="360" w:lineRule="auto"/>
        <w:jc w:val="center"/>
        <w:rPr>
          <w:rFonts w:hint="eastAsia" w:cs="宋体"/>
          <w:b/>
          <w:bCs/>
          <w:sz w:val="36"/>
          <w:szCs w:val="36"/>
        </w:rPr>
      </w:pPr>
      <w:r>
        <w:rPr>
          <w:rFonts w:hint="eastAsia" w:cs="宋体"/>
          <w:b/>
          <w:bCs/>
          <w:sz w:val="36"/>
          <w:szCs w:val="36"/>
        </w:rPr>
        <w:t xml:space="preserve"> </w:t>
      </w:r>
    </w:p>
    <w:p>
      <w:pPr>
        <w:spacing w:line="360" w:lineRule="auto"/>
        <w:ind w:firstLine="1084" w:firstLineChars="300"/>
        <w:rPr>
          <w:rFonts w:hint="eastAsia" w:cs="宋体"/>
          <w:b/>
          <w:bCs/>
          <w:sz w:val="36"/>
          <w:szCs w:val="36"/>
        </w:rPr>
      </w:pPr>
      <w:r>
        <w:rPr>
          <w:rFonts w:hint="eastAsia" w:cs="宋体"/>
          <w:b/>
          <w:bCs/>
          <w:sz w:val="36"/>
          <w:szCs w:val="36"/>
        </w:rPr>
        <w:t>项 目 名 称：</w:t>
      </w:r>
      <w:r>
        <w:rPr>
          <w:rFonts w:hint="eastAsia" w:cs="宋体"/>
          <w:b/>
          <w:bCs/>
          <w:sz w:val="36"/>
          <w:szCs w:val="36"/>
          <w:u w:val="single"/>
        </w:rPr>
        <w:t xml:space="preserve">               </w:t>
      </w:r>
    </w:p>
    <w:p>
      <w:pPr>
        <w:spacing w:line="360" w:lineRule="auto"/>
        <w:ind w:firstLine="1084" w:firstLineChars="300"/>
        <w:rPr>
          <w:rFonts w:hint="eastAsia" w:cs="宋体"/>
          <w:b/>
          <w:bCs/>
          <w:sz w:val="36"/>
          <w:szCs w:val="36"/>
          <w:u w:val="single"/>
        </w:rPr>
      </w:pPr>
      <w:r>
        <w:rPr>
          <w:rFonts w:hint="eastAsia" w:cs="宋体"/>
          <w:b/>
          <w:bCs/>
          <w:sz w:val="36"/>
          <w:szCs w:val="36"/>
        </w:rPr>
        <w:t>招 标 编 号：</w:t>
      </w:r>
      <w:r>
        <w:rPr>
          <w:rFonts w:hint="eastAsia" w:cs="宋体"/>
          <w:b/>
          <w:bCs/>
          <w:sz w:val="36"/>
          <w:szCs w:val="36"/>
          <w:u w:val="single"/>
        </w:rPr>
        <w:t xml:space="preserve">               </w:t>
      </w:r>
    </w:p>
    <w:p>
      <w:pPr>
        <w:spacing w:line="360" w:lineRule="auto"/>
        <w:rPr>
          <w:rFonts w:hint="eastAsia" w:cs="宋体"/>
          <w:b/>
          <w:bCs/>
          <w:sz w:val="36"/>
          <w:szCs w:val="36"/>
        </w:rPr>
      </w:pPr>
      <w:r>
        <w:rPr>
          <w:rFonts w:hint="eastAsia" w:cs="宋体"/>
          <w:b/>
          <w:bCs/>
          <w:sz w:val="36"/>
          <w:szCs w:val="36"/>
        </w:rPr>
        <w:t xml:space="preserve"> </w:t>
      </w:r>
    </w:p>
    <w:p>
      <w:pPr>
        <w:spacing w:line="360" w:lineRule="auto"/>
        <w:rPr>
          <w:rFonts w:hint="eastAsia" w:cs="宋体"/>
          <w:b/>
          <w:bCs/>
          <w:sz w:val="36"/>
          <w:szCs w:val="36"/>
        </w:rPr>
      </w:pPr>
      <w:r>
        <w:rPr>
          <w:rFonts w:hint="eastAsia" w:cs="宋体"/>
          <w:b/>
          <w:bCs/>
          <w:sz w:val="36"/>
          <w:szCs w:val="36"/>
        </w:rPr>
        <w:t xml:space="preserve"> </w:t>
      </w:r>
    </w:p>
    <w:p>
      <w:pPr>
        <w:spacing w:line="360" w:lineRule="auto"/>
        <w:rPr>
          <w:rFonts w:hint="eastAsia" w:cs="宋体"/>
          <w:b/>
          <w:bCs/>
          <w:sz w:val="36"/>
          <w:szCs w:val="36"/>
        </w:rPr>
      </w:pPr>
      <w:r>
        <w:rPr>
          <w:rFonts w:hint="eastAsia" w:cs="宋体"/>
          <w:b/>
          <w:bCs/>
          <w:sz w:val="36"/>
          <w:szCs w:val="36"/>
        </w:rPr>
        <w:t xml:space="preserve"> </w:t>
      </w:r>
    </w:p>
    <w:p>
      <w:pPr>
        <w:spacing w:line="360" w:lineRule="auto"/>
        <w:rPr>
          <w:rFonts w:hint="eastAsia" w:cs="宋体"/>
          <w:b/>
          <w:bCs/>
          <w:sz w:val="36"/>
          <w:szCs w:val="36"/>
        </w:rPr>
      </w:pPr>
      <w:r>
        <w:rPr>
          <w:rFonts w:hint="eastAsia" w:cs="宋体"/>
          <w:b/>
          <w:bCs/>
          <w:sz w:val="36"/>
          <w:szCs w:val="36"/>
        </w:rPr>
        <w:t xml:space="preserve"> </w:t>
      </w:r>
    </w:p>
    <w:p>
      <w:pPr>
        <w:autoSpaceDE w:val="0"/>
        <w:autoSpaceDN w:val="0"/>
        <w:adjustRightInd w:val="0"/>
        <w:jc w:val="left"/>
        <w:rPr>
          <w:rFonts w:hint="eastAsia" w:cs="宋体"/>
          <w:b/>
          <w:bCs/>
          <w:kern w:val="0"/>
          <w:sz w:val="36"/>
          <w:szCs w:val="36"/>
        </w:rPr>
      </w:pPr>
    </w:p>
    <w:p>
      <w:pPr>
        <w:autoSpaceDE w:val="0"/>
        <w:autoSpaceDN w:val="0"/>
        <w:adjustRightInd w:val="0"/>
        <w:jc w:val="left"/>
        <w:rPr>
          <w:rFonts w:hint="eastAsia" w:cs="宋体"/>
          <w:b/>
          <w:bCs/>
          <w:kern w:val="0"/>
          <w:sz w:val="36"/>
          <w:szCs w:val="36"/>
        </w:rPr>
      </w:pPr>
    </w:p>
    <w:p>
      <w:pPr>
        <w:spacing w:line="360" w:lineRule="auto"/>
        <w:rPr>
          <w:rFonts w:hint="eastAsia" w:cs="宋体"/>
          <w:b/>
          <w:bCs/>
          <w:sz w:val="36"/>
          <w:szCs w:val="36"/>
        </w:rPr>
      </w:pPr>
      <w:r>
        <w:rPr>
          <w:rFonts w:hint="eastAsia" w:cs="宋体"/>
          <w:b/>
          <w:bCs/>
          <w:sz w:val="36"/>
          <w:szCs w:val="36"/>
        </w:rPr>
        <w:t xml:space="preserve"> </w:t>
      </w:r>
    </w:p>
    <w:p>
      <w:pPr>
        <w:spacing w:line="360" w:lineRule="auto"/>
        <w:rPr>
          <w:rFonts w:hint="eastAsia" w:cs="宋体"/>
          <w:b/>
          <w:bCs/>
          <w:sz w:val="36"/>
          <w:szCs w:val="36"/>
          <w:u w:val="single"/>
        </w:rPr>
      </w:pPr>
      <w:r>
        <w:rPr>
          <w:rFonts w:hint="eastAsia" w:cs="宋体"/>
          <w:b/>
          <w:bCs/>
          <w:sz w:val="36"/>
          <w:szCs w:val="36"/>
        </w:rPr>
        <w:t xml:space="preserve">       投标人名称 ：</w:t>
      </w:r>
      <w:r>
        <w:rPr>
          <w:rFonts w:hint="eastAsia" w:cs="宋体"/>
          <w:b/>
          <w:bCs/>
          <w:sz w:val="36"/>
          <w:szCs w:val="36"/>
          <w:u w:val="single"/>
        </w:rPr>
        <w:t xml:space="preserve">               </w:t>
      </w:r>
    </w:p>
    <w:p>
      <w:pPr>
        <w:spacing w:line="360" w:lineRule="auto"/>
        <w:rPr>
          <w:rFonts w:hint="eastAsia" w:cs="宋体"/>
          <w:b/>
          <w:bCs/>
          <w:sz w:val="36"/>
          <w:szCs w:val="36"/>
        </w:rPr>
      </w:pPr>
      <w:r>
        <w:rPr>
          <w:rFonts w:hint="eastAsia" w:cs="宋体"/>
          <w:b/>
          <w:bCs/>
          <w:sz w:val="36"/>
          <w:szCs w:val="36"/>
        </w:rPr>
        <w:t xml:space="preserve">       日      期 ：</w:t>
      </w:r>
      <w:r>
        <w:rPr>
          <w:rFonts w:hint="eastAsia" w:cs="宋体"/>
          <w:b/>
          <w:bCs/>
          <w:sz w:val="36"/>
          <w:szCs w:val="36"/>
          <w:u w:val="single"/>
        </w:rPr>
        <w:t xml:space="preserve">               </w:t>
      </w:r>
    </w:p>
    <w:p>
      <w:pPr>
        <w:spacing w:line="360" w:lineRule="auto"/>
        <w:rPr>
          <w:rFonts w:hint="eastAsia" w:cs="宋体"/>
          <w:sz w:val="24"/>
        </w:rPr>
      </w:pPr>
      <w:r>
        <w:rPr>
          <w:rFonts w:hint="eastAsia" w:cs="宋体"/>
          <w:sz w:val="24"/>
        </w:rPr>
        <w:t xml:space="preserve"> </w:t>
      </w:r>
    </w:p>
    <w:p>
      <w:pPr>
        <w:keepNext/>
        <w:keepLines/>
        <w:spacing w:before="156" w:beforeLines="50" w:after="156" w:afterLines="50" w:line="415" w:lineRule="auto"/>
        <w:jc w:val="center"/>
        <w:outlineLvl w:val="9"/>
        <w:rPr>
          <w:rFonts w:hint="eastAsia" w:cs="宋体"/>
          <w:kern w:val="0"/>
          <w:sz w:val="36"/>
          <w:szCs w:val="36"/>
        </w:rPr>
      </w:pPr>
      <w:r>
        <w:rPr>
          <w:rFonts w:hint="eastAsia" w:cs="宋体"/>
          <w:b/>
          <w:bCs/>
          <w:kern w:val="0"/>
          <w:sz w:val="32"/>
          <w:szCs w:val="32"/>
        </w:rPr>
        <w:br w:type="page"/>
      </w:r>
      <w:bookmarkStart w:id="798" w:name="_Toc148459152"/>
      <w:r>
        <w:rPr>
          <w:rFonts w:hint="eastAsia" w:cs="宋体"/>
          <w:kern w:val="0"/>
          <w:sz w:val="36"/>
          <w:szCs w:val="36"/>
        </w:rPr>
        <w:t>目 录</w:t>
      </w:r>
      <w:bookmarkEnd w:id="798"/>
    </w:p>
    <w:p>
      <w:pPr>
        <w:autoSpaceDE w:val="0"/>
        <w:autoSpaceDN w:val="0"/>
        <w:adjustRightInd w:val="0"/>
        <w:snapToGrid w:val="0"/>
        <w:spacing w:line="480" w:lineRule="auto"/>
        <w:jc w:val="left"/>
        <w:rPr>
          <w:rFonts w:hint="eastAsia" w:cs="宋体"/>
          <w:kern w:val="0"/>
          <w:sz w:val="28"/>
          <w:szCs w:val="28"/>
        </w:rPr>
      </w:pPr>
      <w:r>
        <w:rPr>
          <w:rFonts w:hint="eastAsia" w:cs="宋体"/>
          <w:kern w:val="0"/>
          <w:sz w:val="28"/>
          <w:szCs w:val="28"/>
        </w:rPr>
        <w:t>一、技术评分索引表</w:t>
      </w:r>
    </w:p>
    <w:p>
      <w:pPr>
        <w:autoSpaceDE w:val="0"/>
        <w:autoSpaceDN w:val="0"/>
        <w:adjustRightInd w:val="0"/>
        <w:snapToGrid w:val="0"/>
        <w:spacing w:line="480" w:lineRule="auto"/>
        <w:jc w:val="left"/>
        <w:rPr>
          <w:rFonts w:cs="宋体"/>
          <w:kern w:val="0"/>
          <w:sz w:val="28"/>
          <w:szCs w:val="28"/>
        </w:rPr>
      </w:pPr>
      <w:r>
        <w:rPr>
          <w:rFonts w:hint="eastAsia" w:cs="宋体"/>
          <w:kern w:val="0"/>
          <w:sz w:val="28"/>
          <w:szCs w:val="28"/>
        </w:rPr>
        <w:t>二、技术和商务偏离表</w:t>
      </w:r>
    </w:p>
    <w:p>
      <w:pPr>
        <w:autoSpaceDE w:val="0"/>
        <w:autoSpaceDN w:val="0"/>
        <w:adjustRightInd w:val="0"/>
        <w:snapToGrid w:val="0"/>
        <w:spacing w:line="480" w:lineRule="auto"/>
        <w:jc w:val="left"/>
        <w:rPr>
          <w:rFonts w:hint="eastAsia" w:cs="宋体"/>
          <w:kern w:val="0"/>
          <w:sz w:val="28"/>
          <w:szCs w:val="28"/>
        </w:rPr>
      </w:pPr>
      <w:r>
        <w:rPr>
          <w:rFonts w:hint="eastAsia" w:cs="宋体"/>
          <w:kern w:val="0"/>
          <w:sz w:val="28"/>
          <w:szCs w:val="28"/>
        </w:rPr>
        <w:t>三、设备技术方案</w:t>
      </w:r>
    </w:p>
    <w:p>
      <w:pPr>
        <w:autoSpaceDE w:val="0"/>
        <w:autoSpaceDN w:val="0"/>
        <w:adjustRightInd w:val="0"/>
        <w:snapToGrid w:val="0"/>
        <w:spacing w:line="480" w:lineRule="auto"/>
        <w:jc w:val="left"/>
        <w:rPr>
          <w:rFonts w:hint="eastAsia" w:cs="宋体"/>
          <w:kern w:val="0"/>
          <w:sz w:val="28"/>
          <w:szCs w:val="28"/>
        </w:rPr>
      </w:pPr>
      <w:r>
        <w:rPr>
          <w:rFonts w:hint="eastAsia" w:cs="宋体"/>
          <w:kern w:val="0"/>
          <w:sz w:val="28"/>
          <w:szCs w:val="28"/>
        </w:rPr>
        <w:t>四、设备供货组织方案</w:t>
      </w:r>
    </w:p>
    <w:p>
      <w:pPr>
        <w:autoSpaceDE w:val="0"/>
        <w:autoSpaceDN w:val="0"/>
        <w:adjustRightInd w:val="0"/>
        <w:snapToGrid w:val="0"/>
        <w:spacing w:line="480" w:lineRule="auto"/>
        <w:jc w:val="left"/>
        <w:rPr>
          <w:rFonts w:hint="eastAsia" w:cs="宋体"/>
          <w:kern w:val="0"/>
          <w:sz w:val="28"/>
          <w:szCs w:val="28"/>
        </w:rPr>
      </w:pPr>
      <w:r>
        <w:rPr>
          <w:rFonts w:hint="eastAsia" w:cs="宋体"/>
          <w:kern w:val="0"/>
          <w:sz w:val="28"/>
          <w:szCs w:val="28"/>
        </w:rPr>
        <w:t>五、设备售后服务方案</w:t>
      </w:r>
    </w:p>
    <w:p>
      <w:pPr>
        <w:autoSpaceDE w:val="0"/>
        <w:autoSpaceDN w:val="0"/>
        <w:adjustRightInd w:val="0"/>
        <w:snapToGrid w:val="0"/>
        <w:spacing w:line="480" w:lineRule="auto"/>
        <w:jc w:val="left"/>
        <w:rPr>
          <w:rFonts w:cs="宋体"/>
          <w:kern w:val="0"/>
          <w:sz w:val="28"/>
          <w:szCs w:val="28"/>
        </w:rPr>
      </w:pPr>
      <w:r>
        <w:rPr>
          <w:rFonts w:hint="eastAsia" w:cs="宋体"/>
          <w:kern w:val="0"/>
          <w:sz w:val="28"/>
          <w:szCs w:val="28"/>
        </w:rPr>
        <w:t>六、其他</w:t>
      </w:r>
    </w:p>
    <w:p>
      <w:pPr>
        <w:autoSpaceDE w:val="0"/>
        <w:autoSpaceDN w:val="0"/>
        <w:adjustRightInd w:val="0"/>
        <w:snapToGrid w:val="0"/>
        <w:spacing w:line="480" w:lineRule="auto"/>
        <w:jc w:val="left"/>
        <w:rPr>
          <w:rFonts w:hint="eastAsia" w:cs="宋体"/>
          <w:kern w:val="0"/>
          <w:sz w:val="28"/>
          <w:szCs w:val="28"/>
        </w:rPr>
      </w:pPr>
    </w:p>
    <w:p>
      <w:pPr>
        <w:autoSpaceDE w:val="0"/>
        <w:autoSpaceDN w:val="0"/>
        <w:adjustRightInd w:val="0"/>
        <w:snapToGrid w:val="0"/>
        <w:spacing w:line="480" w:lineRule="auto"/>
        <w:jc w:val="left"/>
        <w:rPr>
          <w:rFonts w:hint="eastAsia" w:cs="宋体"/>
          <w:kern w:val="0"/>
          <w:sz w:val="28"/>
          <w:szCs w:val="28"/>
        </w:rPr>
      </w:pPr>
    </w:p>
    <w:p>
      <w:pPr>
        <w:autoSpaceDE w:val="0"/>
        <w:autoSpaceDN w:val="0"/>
        <w:adjustRightInd w:val="0"/>
        <w:snapToGrid w:val="0"/>
        <w:spacing w:line="480" w:lineRule="auto"/>
        <w:jc w:val="left"/>
        <w:rPr>
          <w:rFonts w:hint="eastAsia" w:cs="宋体"/>
          <w:kern w:val="0"/>
          <w:sz w:val="28"/>
          <w:szCs w:val="28"/>
        </w:rPr>
      </w:pPr>
    </w:p>
    <w:p>
      <w:pPr>
        <w:autoSpaceDE w:val="0"/>
        <w:autoSpaceDN w:val="0"/>
        <w:adjustRightInd w:val="0"/>
        <w:snapToGrid w:val="0"/>
        <w:spacing w:line="480" w:lineRule="auto"/>
        <w:jc w:val="left"/>
        <w:rPr>
          <w:rFonts w:hint="eastAsia" w:cs="宋体"/>
          <w:kern w:val="0"/>
          <w:sz w:val="28"/>
          <w:szCs w:val="28"/>
        </w:rPr>
      </w:pPr>
    </w:p>
    <w:p>
      <w:pPr>
        <w:autoSpaceDE w:val="0"/>
        <w:autoSpaceDN w:val="0"/>
        <w:adjustRightInd w:val="0"/>
        <w:snapToGrid w:val="0"/>
        <w:spacing w:line="480" w:lineRule="auto"/>
        <w:jc w:val="left"/>
        <w:rPr>
          <w:rFonts w:hint="eastAsia" w:cs="宋体"/>
          <w:kern w:val="0"/>
          <w:sz w:val="28"/>
          <w:szCs w:val="28"/>
        </w:rPr>
      </w:pPr>
    </w:p>
    <w:p>
      <w:pPr>
        <w:autoSpaceDE w:val="0"/>
        <w:autoSpaceDN w:val="0"/>
        <w:adjustRightInd w:val="0"/>
        <w:snapToGrid w:val="0"/>
        <w:spacing w:line="480" w:lineRule="auto"/>
        <w:jc w:val="left"/>
        <w:rPr>
          <w:rFonts w:hint="eastAsia" w:cs="宋体"/>
          <w:kern w:val="0"/>
          <w:sz w:val="28"/>
          <w:szCs w:val="28"/>
        </w:rPr>
      </w:pPr>
    </w:p>
    <w:p>
      <w:pPr>
        <w:autoSpaceDE w:val="0"/>
        <w:autoSpaceDN w:val="0"/>
        <w:adjustRightInd w:val="0"/>
        <w:snapToGrid w:val="0"/>
        <w:spacing w:line="480" w:lineRule="auto"/>
        <w:jc w:val="left"/>
        <w:rPr>
          <w:rFonts w:hint="eastAsia" w:cs="宋体"/>
          <w:kern w:val="0"/>
          <w:sz w:val="28"/>
          <w:szCs w:val="28"/>
        </w:rPr>
      </w:pPr>
    </w:p>
    <w:p>
      <w:pPr>
        <w:autoSpaceDE w:val="0"/>
        <w:autoSpaceDN w:val="0"/>
        <w:adjustRightInd w:val="0"/>
        <w:snapToGrid w:val="0"/>
        <w:spacing w:line="480" w:lineRule="auto"/>
        <w:jc w:val="left"/>
        <w:rPr>
          <w:rFonts w:hint="eastAsia" w:cs="宋体"/>
          <w:kern w:val="0"/>
          <w:sz w:val="28"/>
          <w:szCs w:val="28"/>
        </w:rPr>
      </w:pPr>
    </w:p>
    <w:p>
      <w:pPr>
        <w:autoSpaceDE w:val="0"/>
        <w:autoSpaceDN w:val="0"/>
        <w:adjustRightInd w:val="0"/>
        <w:snapToGrid w:val="0"/>
        <w:spacing w:line="480" w:lineRule="auto"/>
        <w:jc w:val="left"/>
        <w:rPr>
          <w:rFonts w:hint="eastAsia" w:cs="宋体"/>
          <w:kern w:val="0"/>
          <w:sz w:val="28"/>
          <w:szCs w:val="28"/>
        </w:rPr>
      </w:pPr>
    </w:p>
    <w:p>
      <w:pPr>
        <w:autoSpaceDE w:val="0"/>
        <w:autoSpaceDN w:val="0"/>
        <w:adjustRightInd w:val="0"/>
        <w:snapToGrid w:val="0"/>
        <w:spacing w:line="480" w:lineRule="auto"/>
        <w:jc w:val="left"/>
        <w:rPr>
          <w:rFonts w:hint="eastAsia" w:cs="宋体"/>
          <w:kern w:val="0"/>
          <w:sz w:val="28"/>
          <w:szCs w:val="28"/>
        </w:rPr>
      </w:pPr>
    </w:p>
    <w:p>
      <w:pPr>
        <w:pStyle w:val="65"/>
        <w:rPr>
          <w:rFonts w:hint="eastAsia"/>
          <w:color w:val="auto"/>
        </w:rPr>
      </w:pPr>
    </w:p>
    <w:p>
      <w:pPr>
        <w:autoSpaceDE w:val="0"/>
        <w:autoSpaceDN w:val="0"/>
        <w:adjustRightInd w:val="0"/>
        <w:snapToGrid w:val="0"/>
        <w:spacing w:line="480" w:lineRule="auto"/>
        <w:jc w:val="left"/>
        <w:rPr>
          <w:rFonts w:hint="eastAsia" w:cs="宋体"/>
          <w:kern w:val="0"/>
          <w:sz w:val="28"/>
          <w:szCs w:val="28"/>
        </w:rPr>
      </w:pPr>
    </w:p>
    <w:p>
      <w:pPr>
        <w:autoSpaceDE w:val="0"/>
        <w:autoSpaceDN w:val="0"/>
        <w:adjustRightInd w:val="0"/>
        <w:snapToGrid w:val="0"/>
        <w:spacing w:line="480" w:lineRule="auto"/>
        <w:jc w:val="center"/>
        <w:rPr>
          <w:rFonts w:hint="eastAsia" w:cs="宋体"/>
          <w:b/>
          <w:bCs/>
          <w:kern w:val="0"/>
          <w:sz w:val="28"/>
          <w:szCs w:val="28"/>
        </w:rPr>
      </w:pPr>
    </w:p>
    <w:p>
      <w:pPr>
        <w:autoSpaceDE w:val="0"/>
        <w:autoSpaceDN w:val="0"/>
        <w:adjustRightInd w:val="0"/>
        <w:snapToGrid w:val="0"/>
        <w:spacing w:line="480" w:lineRule="auto"/>
        <w:jc w:val="center"/>
        <w:rPr>
          <w:rFonts w:hint="eastAsia" w:cs="宋体"/>
          <w:b/>
          <w:bCs/>
          <w:kern w:val="0"/>
          <w:sz w:val="28"/>
          <w:szCs w:val="28"/>
        </w:rPr>
      </w:pPr>
    </w:p>
    <w:p>
      <w:pPr>
        <w:autoSpaceDE w:val="0"/>
        <w:autoSpaceDN w:val="0"/>
        <w:adjustRightInd w:val="0"/>
        <w:snapToGrid w:val="0"/>
        <w:spacing w:line="480" w:lineRule="auto"/>
        <w:jc w:val="center"/>
        <w:rPr>
          <w:rFonts w:hint="eastAsia" w:cs="宋体"/>
          <w:b/>
          <w:bCs/>
          <w:kern w:val="0"/>
          <w:sz w:val="28"/>
          <w:szCs w:val="28"/>
        </w:rPr>
      </w:pPr>
      <w:r>
        <w:rPr>
          <w:rFonts w:hint="eastAsia" w:cs="宋体"/>
          <w:b/>
          <w:bCs/>
          <w:kern w:val="0"/>
          <w:sz w:val="28"/>
          <w:szCs w:val="28"/>
        </w:rPr>
        <w:t>一、技术评分索引表</w:t>
      </w:r>
    </w:p>
    <w:p>
      <w:pPr>
        <w:autoSpaceDE w:val="0"/>
        <w:autoSpaceDN w:val="0"/>
        <w:adjustRightInd w:val="0"/>
        <w:snapToGrid w:val="0"/>
        <w:spacing w:line="480" w:lineRule="auto"/>
        <w:rPr>
          <w:rFonts w:hint="eastAsia" w:cs="宋体"/>
          <w:b/>
          <w:bCs/>
          <w:kern w:val="0"/>
          <w:sz w:val="28"/>
          <w:szCs w:val="28"/>
        </w:rPr>
      </w:pPr>
      <w:r>
        <w:rPr>
          <w:rFonts w:hint="eastAsia" w:cs="宋体"/>
          <w:kern w:val="0"/>
          <w:sz w:val="24"/>
          <w:szCs w:val="24"/>
        </w:rPr>
        <w:t>项目名称：</w:t>
      </w:r>
      <w:r>
        <w:rPr>
          <w:rFonts w:hint="eastAsia" w:cs="宋体"/>
          <w:kern w:val="0"/>
          <w:sz w:val="24"/>
          <w:szCs w:val="24"/>
          <w:u w:val="single"/>
        </w:rPr>
        <w:t xml:space="preserve">                  </w:t>
      </w:r>
      <w:r>
        <w:rPr>
          <w:rFonts w:hint="eastAsia" w:cs="宋体"/>
          <w:kern w:val="0"/>
          <w:sz w:val="24"/>
          <w:szCs w:val="24"/>
        </w:rPr>
        <w:t xml:space="preserve">        招标编号：</w:t>
      </w:r>
      <w:r>
        <w:rPr>
          <w:rFonts w:hint="eastAsia" w:cs="宋体"/>
          <w:kern w:val="0"/>
          <w:sz w:val="24"/>
          <w:szCs w:val="24"/>
          <w:u w:val="single"/>
        </w:rPr>
        <w:t xml:space="preserve">                      </w:t>
      </w:r>
    </w:p>
    <w:tbl>
      <w:tblPr>
        <w:tblStyle w:val="28"/>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7032"/>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7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cs="宋体"/>
                <w:sz w:val="24"/>
              </w:rPr>
            </w:pPr>
            <w:r>
              <w:rPr>
                <w:rFonts w:hint="eastAsia" w:cs="宋体"/>
                <w:sz w:val="24"/>
              </w:rPr>
              <w:t>序号</w:t>
            </w:r>
          </w:p>
        </w:tc>
        <w:tc>
          <w:tcPr>
            <w:tcW w:w="703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cs="宋体"/>
                <w:sz w:val="24"/>
              </w:rPr>
            </w:pPr>
            <w:r>
              <w:rPr>
                <w:rFonts w:hint="eastAsia" w:cs="宋体"/>
                <w:sz w:val="24"/>
              </w:rPr>
              <w:t>评审项目</w:t>
            </w:r>
          </w:p>
        </w:tc>
        <w:tc>
          <w:tcPr>
            <w:tcW w:w="885" w:type="dxa"/>
            <w:tcBorders>
              <w:top w:val="single" w:color="auto" w:sz="4" w:space="0"/>
              <w:left w:val="nil"/>
              <w:bottom w:val="single" w:color="auto" w:sz="4" w:space="0"/>
              <w:right w:val="single" w:color="auto" w:sz="4" w:space="0"/>
            </w:tcBorders>
            <w:noWrap w:val="0"/>
            <w:vAlign w:val="center"/>
          </w:tcPr>
          <w:p>
            <w:pPr>
              <w:jc w:val="center"/>
              <w:rPr>
                <w:rFonts w:hint="eastAsia" w:cs="宋体"/>
                <w:sz w:val="24"/>
              </w:rPr>
            </w:pPr>
            <w:r>
              <w:rPr>
                <w:rFonts w:hint="eastAsia" w:cs="宋体"/>
                <w:sz w:val="24"/>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7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cs="宋体"/>
                <w:sz w:val="24"/>
              </w:rPr>
            </w:pPr>
            <w:r>
              <w:rPr>
                <w:rFonts w:hint="eastAsia" w:cs="Arial"/>
                <w:kern w:val="10"/>
                <w:sz w:val="24"/>
                <w:szCs w:val="24"/>
              </w:rPr>
              <w:t>1-</w:t>
            </w:r>
            <w:r>
              <w:rPr>
                <w:rFonts w:hint="eastAsia" w:cs="Arial"/>
                <w:kern w:val="10"/>
                <w:sz w:val="24"/>
                <w:szCs w:val="24"/>
                <w:lang w:val="en-US" w:eastAsia="zh-CN"/>
              </w:rPr>
              <w:t>1</w:t>
            </w:r>
          </w:p>
        </w:tc>
        <w:tc>
          <w:tcPr>
            <w:tcW w:w="7032" w:type="dxa"/>
            <w:tcBorders>
              <w:top w:val="single" w:color="auto" w:sz="4" w:space="0"/>
              <w:left w:val="nil"/>
              <w:bottom w:val="single" w:color="auto" w:sz="4" w:space="0"/>
              <w:right w:val="single" w:color="auto" w:sz="4" w:space="0"/>
            </w:tcBorders>
            <w:noWrap w:val="0"/>
            <w:vAlign w:val="center"/>
          </w:tcPr>
          <w:p>
            <w:pPr>
              <w:widowControl/>
              <w:spacing w:line="360" w:lineRule="auto"/>
              <w:textAlignment w:val="center"/>
              <w:rPr>
                <w:rFonts w:hint="eastAsia" w:cs="宋体"/>
                <w:sz w:val="24"/>
              </w:rPr>
            </w:pPr>
            <w:r>
              <w:rPr>
                <w:rFonts w:hint="eastAsia" w:cs="宋体"/>
                <w:kern w:val="0"/>
                <w:sz w:val="24"/>
                <w:szCs w:val="24"/>
                <w:lang w:bidi="ar"/>
              </w:rPr>
              <w:t>根据方案的优劣程度进行评价</w:t>
            </w:r>
          </w:p>
        </w:tc>
        <w:tc>
          <w:tcPr>
            <w:tcW w:w="885"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7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cs="宋体"/>
                <w:sz w:val="24"/>
              </w:rPr>
            </w:pPr>
            <w:r>
              <w:rPr>
                <w:rFonts w:hint="eastAsia" w:cs="Arial"/>
                <w:kern w:val="10"/>
                <w:sz w:val="24"/>
                <w:szCs w:val="24"/>
              </w:rPr>
              <w:t>1-</w:t>
            </w:r>
            <w:r>
              <w:rPr>
                <w:rFonts w:hint="eastAsia" w:cs="Arial"/>
                <w:kern w:val="10"/>
                <w:sz w:val="24"/>
                <w:szCs w:val="24"/>
                <w:lang w:val="en-US" w:eastAsia="zh-CN"/>
              </w:rPr>
              <w:t>2</w:t>
            </w:r>
          </w:p>
        </w:tc>
        <w:tc>
          <w:tcPr>
            <w:tcW w:w="7032" w:type="dxa"/>
            <w:tcBorders>
              <w:top w:val="single" w:color="auto" w:sz="4" w:space="0"/>
              <w:left w:val="nil"/>
              <w:bottom w:val="single" w:color="auto" w:sz="4" w:space="0"/>
              <w:right w:val="single" w:color="auto" w:sz="4" w:space="0"/>
            </w:tcBorders>
            <w:noWrap w:val="0"/>
            <w:vAlign w:val="center"/>
          </w:tcPr>
          <w:p>
            <w:pPr>
              <w:spacing w:line="400" w:lineRule="exact"/>
              <w:rPr>
                <w:rFonts w:hint="eastAsia" w:cs="宋体"/>
                <w:sz w:val="24"/>
              </w:rPr>
            </w:pPr>
            <w:r>
              <w:rPr>
                <w:rFonts w:hint="eastAsia" w:cs="仿宋"/>
                <w:sz w:val="24"/>
                <w:szCs w:val="24"/>
              </w:rPr>
              <w:t>投标人提供的供货组织方案（人员配备、运输、安装调试、培训计划等）内容完整、合理可行。</w:t>
            </w:r>
            <w:r>
              <w:rPr>
                <w:rFonts w:hint="eastAsia"/>
                <w:sz w:val="24"/>
                <w:szCs w:val="24"/>
              </w:rPr>
              <w:t>以综合评审质量等级评分</w:t>
            </w:r>
          </w:p>
        </w:tc>
        <w:tc>
          <w:tcPr>
            <w:tcW w:w="885"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7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cs="宋体"/>
                <w:sz w:val="24"/>
              </w:rPr>
            </w:pPr>
            <w:r>
              <w:rPr>
                <w:rFonts w:hint="eastAsia" w:cs="Arial"/>
                <w:kern w:val="10"/>
                <w:sz w:val="24"/>
                <w:szCs w:val="24"/>
              </w:rPr>
              <w:t>1-</w:t>
            </w:r>
            <w:r>
              <w:rPr>
                <w:rFonts w:hint="eastAsia" w:cs="Arial"/>
                <w:kern w:val="10"/>
                <w:sz w:val="24"/>
                <w:szCs w:val="24"/>
                <w:lang w:val="en-US" w:eastAsia="zh-CN"/>
              </w:rPr>
              <w:t>3</w:t>
            </w:r>
          </w:p>
        </w:tc>
        <w:tc>
          <w:tcPr>
            <w:tcW w:w="7032" w:type="dxa"/>
            <w:tcBorders>
              <w:top w:val="single" w:color="auto" w:sz="4" w:space="0"/>
              <w:left w:val="nil"/>
              <w:bottom w:val="single" w:color="auto" w:sz="4" w:space="0"/>
              <w:right w:val="single" w:color="auto" w:sz="4" w:space="0"/>
            </w:tcBorders>
            <w:noWrap w:val="0"/>
            <w:vAlign w:val="center"/>
          </w:tcPr>
          <w:p>
            <w:pPr>
              <w:pStyle w:val="52"/>
              <w:spacing w:before="78" w:line="400" w:lineRule="exact"/>
              <w:ind w:right="40"/>
              <w:jc w:val="both"/>
              <w:rPr>
                <w:rFonts w:hint="eastAsia"/>
                <w:sz w:val="24"/>
              </w:rPr>
            </w:pPr>
            <w:r>
              <w:rPr>
                <w:rFonts w:hint="eastAsia" w:cs="仿宋"/>
                <w:sz w:val="24"/>
                <w:szCs w:val="24"/>
              </w:rPr>
              <w:t>投标人提供的针对本项目的售后服务方案合理完整；应包括响应速度、人员安排、质保期限、质保期限内服务方案、质保期后服务方案等的响应情况。</w:t>
            </w:r>
            <w:r>
              <w:rPr>
                <w:rFonts w:hint="eastAsia"/>
                <w:sz w:val="24"/>
                <w:szCs w:val="24"/>
              </w:rPr>
              <w:t>以综合评审质量等级评分</w:t>
            </w:r>
          </w:p>
        </w:tc>
        <w:tc>
          <w:tcPr>
            <w:tcW w:w="885"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cs="宋体"/>
                <w:sz w:val="24"/>
              </w:rPr>
            </w:pPr>
          </w:p>
        </w:tc>
      </w:tr>
    </w:tbl>
    <w:p>
      <w:pPr>
        <w:autoSpaceDE w:val="0"/>
        <w:autoSpaceDN w:val="0"/>
        <w:adjustRightInd w:val="0"/>
        <w:spacing w:line="480" w:lineRule="auto"/>
        <w:jc w:val="right"/>
        <w:rPr>
          <w:rFonts w:hint="eastAsia" w:cs="宋体"/>
          <w:sz w:val="24"/>
          <w:szCs w:val="24"/>
        </w:rPr>
      </w:pPr>
    </w:p>
    <w:p>
      <w:pPr>
        <w:autoSpaceDE w:val="0"/>
        <w:autoSpaceDN w:val="0"/>
        <w:adjustRightInd w:val="0"/>
        <w:spacing w:line="480" w:lineRule="auto"/>
        <w:jc w:val="right"/>
        <w:rPr>
          <w:rFonts w:hint="eastAsia" w:cs="宋体"/>
          <w:sz w:val="24"/>
          <w:szCs w:val="24"/>
        </w:rPr>
      </w:pP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pPr>
        <w:autoSpaceDE w:val="0"/>
        <w:autoSpaceDN w:val="0"/>
        <w:adjustRightInd w:val="0"/>
        <w:snapToGrid w:val="0"/>
        <w:spacing w:line="480" w:lineRule="auto"/>
        <w:jc w:val="right"/>
        <w:rPr>
          <w:rFonts w:hint="eastAsia" w:cs="宋体"/>
          <w:kern w:val="0"/>
          <w:sz w:val="24"/>
          <w:szCs w:val="24"/>
          <w:lang w:val="zh-CN" w:bidi="zh-CN"/>
        </w:rPr>
      </w:pPr>
      <w:r>
        <w:rPr>
          <w:rFonts w:hint="eastAsia" w:cs="宋体"/>
          <w:kern w:val="0"/>
          <w:sz w:val="24"/>
          <w:szCs w:val="24"/>
          <w:u w:val="single"/>
          <w:lang w:val="zh-CN" w:bidi="zh-CN"/>
        </w:rPr>
        <w:t xml:space="preserve">         </w:t>
      </w:r>
      <w:r>
        <w:rPr>
          <w:rFonts w:hint="eastAsia" w:cs="宋体"/>
          <w:kern w:val="0"/>
          <w:sz w:val="24"/>
          <w:szCs w:val="24"/>
          <w:lang w:val="zh-CN" w:bidi="zh-CN"/>
        </w:rPr>
        <w:t>年</w:t>
      </w:r>
      <w:r>
        <w:rPr>
          <w:rFonts w:hint="eastAsia" w:cs="宋体"/>
          <w:kern w:val="0"/>
          <w:sz w:val="24"/>
          <w:szCs w:val="24"/>
          <w:u w:val="single"/>
          <w:lang w:val="zh-CN" w:bidi="zh-CN"/>
        </w:rPr>
        <w:t xml:space="preserve">    </w:t>
      </w:r>
      <w:r>
        <w:rPr>
          <w:rFonts w:hint="eastAsia" w:cs="宋体"/>
          <w:kern w:val="0"/>
          <w:sz w:val="24"/>
          <w:szCs w:val="24"/>
          <w:u w:val="single"/>
          <w:lang w:bidi="zh-CN"/>
        </w:rPr>
        <w:t xml:space="preserve"> </w:t>
      </w:r>
      <w:r>
        <w:rPr>
          <w:rFonts w:hint="eastAsia" w:cs="宋体"/>
          <w:kern w:val="0"/>
          <w:sz w:val="24"/>
          <w:szCs w:val="24"/>
          <w:u w:val="single"/>
          <w:lang w:val="zh-CN" w:bidi="zh-CN"/>
        </w:rPr>
        <w:t xml:space="preserve">  </w:t>
      </w:r>
      <w:r>
        <w:rPr>
          <w:rFonts w:hint="eastAsia" w:cs="宋体"/>
          <w:kern w:val="0"/>
          <w:sz w:val="24"/>
          <w:szCs w:val="24"/>
          <w:lang w:val="zh-CN" w:bidi="zh-CN"/>
        </w:rPr>
        <w:t>月</w:t>
      </w:r>
      <w:r>
        <w:rPr>
          <w:rFonts w:hint="eastAsia" w:cs="宋体"/>
          <w:kern w:val="0"/>
          <w:sz w:val="24"/>
          <w:szCs w:val="24"/>
          <w:u w:val="single"/>
          <w:lang w:val="zh-CN" w:bidi="zh-CN"/>
        </w:rPr>
        <w:t xml:space="preserve">      </w:t>
      </w:r>
      <w:r>
        <w:rPr>
          <w:rFonts w:hint="eastAsia" w:cs="宋体"/>
          <w:kern w:val="0"/>
          <w:sz w:val="24"/>
          <w:szCs w:val="24"/>
          <w:lang w:val="zh-CN" w:bidi="zh-CN"/>
        </w:rPr>
        <w:t>日</w:t>
      </w:r>
    </w:p>
    <w:p>
      <w:pPr>
        <w:autoSpaceDE w:val="0"/>
        <w:autoSpaceDN w:val="0"/>
        <w:adjustRightInd w:val="0"/>
        <w:snapToGrid w:val="0"/>
        <w:spacing w:line="480" w:lineRule="auto"/>
        <w:jc w:val="center"/>
        <w:rPr>
          <w:rFonts w:hint="eastAsia" w:cs="宋体"/>
          <w:b/>
          <w:bCs/>
          <w:kern w:val="0"/>
          <w:sz w:val="28"/>
          <w:szCs w:val="28"/>
          <w:lang w:bidi="zh-CN"/>
        </w:rPr>
        <w:sectPr>
          <w:pgSz w:w="11906" w:h="16838"/>
          <w:pgMar w:top="1440" w:right="1800" w:bottom="1440" w:left="1800" w:header="851" w:footer="992" w:gutter="0"/>
          <w:cols w:space="720" w:num="1"/>
          <w:docGrid w:type="lines" w:linePitch="312" w:charSpace="0"/>
        </w:sectPr>
      </w:pPr>
    </w:p>
    <w:p>
      <w:pPr>
        <w:autoSpaceDE w:val="0"/>
        <w:autoSpaceDN w:val="0"/>
        <w:adjustRightInd w:val="0"/>
        <w:snapToGrid w:val="0"/>
        <w:spacing w:line="480" w:lineRule="auto"/>
        <w:jc w:val="center"/>
        <w:rPr>
          <w:rFonts w:cs="宋体"/>
          <w:b/>
          <w:bCs/>
          <w:kern w:val="0"/>
          <w:sz w:val="28"/>
          <w:szCs w:val="28"/>
          <w:lang w:bidi="zh-CN"/>
        </w:rPr>
      </w:pPr>
      <w:r>
        <w:rPr>
          <w:rFonts w:hint="eastAsia" w:cs="宋体"/>
          <w:b/>
          <w:bCs/>
          <w:kern w:val="0"/>
          <w:sz w:val="28"/>
          <w:szCs w:val="28"/>
          <w:lang w:bidi="zh-CN"/>
        </w:rPr>
        <w:t>二、技术和商务</w:t>
      </w:r>
      <w:r>
        <w:rPr>
          <w:rFonts w:cs="宋体"/>
          <w:b/>
          <w:bCs/>
          <w:kern w:val="0"/>
          <w:sz w:val="28"/>
          <w:szCs w:val="28"/>
          <w:lang w:bidi="zh-CN"/>
        </w:rPr>
        <w:t>偏离表</w:t>
      </w:r>
    </w:p>
    <w:p>
      <w:pPr>
        <w:autoSpaceDE w:val="0"/>
        <w:autoSpaceDN w:val="0"/>
        <w:adjustRightInd w:val="0"/>
        <w:snapToGrid w:val="0"/>
        <w:spacing w:line="480" w:lineRule="auto"/>
        <w:rPr>
          <w:rFonts w:hint="eastAsia" w:cs="宋体"/>
          <w:b/>
          <w:bCs/>
          <w:kern w:val="0"/>
          <w:sz w:val="28"/>
          <w:szCs w:val="28"/>
        </w:rPr>
      </w:pPr>
      <w:r>
        <w:rPr>
          <w:rFonts w:hint="eastAsia" w:cs="宋体"/>
          <w:kern w:val="0"/>
          <w:sz w:val="24"/>
          <w:szCs w:val="24"/>
        </w:rPr>
        <w:t>项目名称：</w:t>
      </w:r>
      <w:r>
        <w:rPr>
          <w:rFonts w:hint="eastAsia" w:cs="宋体"/>
          <w:kern w:val="0"/>
          <w:sz w:val="24"/>
          <w:szCs w:val="24"/>
          <w:u w:val="single"/>
        </w:rPr>
        <w:t xml:space="preserve">                  </w:t>
      </w:r>
      <w:r>
        <w:rPr>
          <w:rFonts w:hint="eastAsia" w:cs="宋体"/>
          <w:kern w:val="0"/>
          <w:sz w:val="24"/>
          <w:szCs w:val="24"/>
        </w:rPr>
        <w:t xml:space="preserve">        招标编号：</w:t>
      </w:r>
      <w:r>
        <w:rPr>
          <w:rFonts w:hint="eastAsia" w:cs="宋体"/>
          <w:kern w:val="0"/>
          <w:sz w:val="24"/>
          <w:szCs w:val="24"/>
          <w:u w:val="single"/>
        </w:rPr>
        <w:t xml:space="preserve">                      </w:t>
      </w:r>
    </w:p>
    <w:tbl>
      <w:tblPr>
        <w:tblStyle w:val="28"/>
        <w:tblW w:w="86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712"/>
        <w:gridCol w:w="1670"/>
        <w:gridCol w:w="1808"/>
        <w:gridCol w:w="1551"/>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s="宋体"/>
                <w:sz w:val="24"/>
              </w:rPr>
            </w:pPr>
            <w:r>
              <w:rPr>
                <w:rFonts w:hint="eastAsia" w:cs="宋体"/>
                <w:sz w:val="24"/>
              </w:rPr>
              <w:t>序号</w:t>
            </w:r>
          </w:p>
        </w:tc>
        <w:tc>
          <w:tcPr>
            <w:tcW w:w="1712" w:type="dxa"/>
            <w:tcBorders>
              <w:top w:val="single" w:color="auto" w:sz="4" w:space="0"/>
              <w:left w:val="nil"/>
              <w:bottom w:val="single" w:color="auto" w:sz="4" w:space="0"/>
              <w:right w:val="single" w:color="auto" w:sz="4" w:space="0"/>
            </w:tcBorders>
            <w:noWrap w:val="0"/>
            <w:vAlign w:val="center"/>
          </w:tcPr>
          <w:p>
            <w:pPr>
              <w:jc w:val="center"/>
              <w:rPr>
                <w:rFonts w:hint="eastAsia" w:cs="宋体"/>
                <w:sz w:val="24"/>
              </w:rPr>
            </w:pPr>
            <w:r>
              <w:rPr>
                <w:rFonts w:hint="eastAsia" w:cs="宋体"/>
                <w:sz w:val="24"/>
              </w:rPr>
              <w:t>招标规格</w:t>
            </w:r>
          </w:p>
        </w:tc>
        <w:tc>
          <w:tcPr>
            <w:tcW w:w="1670" w:type="dxa"/>
            <w:tcBorders>
              <w:top w:val="single" w:color="auto" w:sz="4" w:space="0"/>
              <w:left w:val="nil"/>
              <w:bottom w:val="single" w:color="auto" w:sz="4" w:space="0"/>
              <w:right w:val="single" w:color="auto" w:sz="4" w:space="0"/>
            </w:tcBorders>
            <w:noWrap w:val="0"/>
            <w:vAlign w:val="center"/>
          </w:tcPr>
          <w:p>
            <w:pPr>
              <w:jc w:val="center"/>
              <w:rPr>
                <w:rFonts w:hint="eastAsia" w:cs="宋体"/>
                <w:sz w:val="24"/>
              </w:rPr>
            </w:pPr>
            <w:r>
              <w:rPr>
                <w:rFonts w:hint="eastAsia" w:cs="宋体"/>
                <w:sz w:val="24"/>
              </w:rPr>
              <w:t>投标规格</w:t>
            </w:r>
          </w:p>
        </w:tc>
        <w:tc>
          <w:tcPr>
            <w:tcW w:w="1808" w:type="dxa"/>
            <w:tcBorders>
              <w:top w:val="single" w:color="auto" w:sz="4" w:space="0"/>
              <w:left w:val="nil"/>
              <w:bottom w:val="single" w:color="auto" w:sz="4" w:space="0"/>
              <w:right w:val="single" w:color="auto" w:sz="4" w:space="0"/>
            </w:tcBorders>
            <w:noWrap w:val="0"/>
            <w:vAlign w:val="center"/>
          </w:tcPr>
          <w:p>
            <w:pPr>
              <w:ind w:left="-63" w:leftChars="-30" w:right="-80" w:rightChars="-38"/>
              <w:jc w:val="center"/>
              <w:rPr>
                <w:rFonts w:hint="eastAsia" w:cs="宋体"/>
                <w:sz w:val="24"/>
              </w:rPr>
            </w:pPr>
            <w:r>
              <w:rPr>
                <w:rFonts w:hint="eastAsia" w:cs="宋体"/>
                <w:sz w:val="24"/>
              </w:rPr>
              <w:t>偏离情况说明</w:t>
            </w:r>
          </w:p>
        </w:tc>
        <w:tc>
          <w:tcPr>
            <w:tcW w:w="1551" w:type="dxa"/>
            <w:tcBorders>
              <w:top w:val="single" w:color="auto" w:sz="4" w:space="0"/>
              <w:left w:val="nil"/>
              <w:bottom w:val="single" w:color="auto" w:sz="4" w:space="0"/>
              <w:right w:val="single" w:color="auto" w:sz="4" w:space="0"/>
            </w:tcBorders>
            <w:noWrap w:val="0"/>
            <w:vAlign w:val="center"/>
          </w:tcPr>
          <w:p>
            <w:pPr>
              <w:jc w:val="center"/>
              <w:rPr>
                <w:rFonts w:hint="eastAsia" w:cs="宋体"/>
                <w:sz w:val="24"/>
              </w:rPr>
            </w:pPr>
            <w:r>
              <w:rPr>
                <w:rFonts w:hint="eastAsia" w:cs="宋体"/>
                <w:sz w:val="24"/>
              </w:rPr>
              <w:t>对应页码</w:t>
            </w:r>
          </w:p>
        </w:tc>
        <w:tc>
          <w:tcPr>
            <w:tcW w:w="1175" w:type="dxa"/>
            <w:tcBorders>
              <w:top w:val="single" w:color="auto" w:sz="4" w:space="0"/>
              <w:left w:val="nil"/>
              <w:bottom w:val="single" w:color="auto" w:sz="4" w:space="0"/>
              <w:right w:val="single" w:color="auto" w:sz="4" w:space="0"/>
            </w:tcBorders>
            <w:noWrap w:val="0"/>
            <w:vAlign w:val="center"/>
          </w:tcPr>
          <w:p>
            <w:pPr>
              <w:jc w:val="center"/>
              <w:rPr>
                <w:rFonts w:hint="eastAsia" w:cs="宋体"/>
                <w:sz w:val="24"/>
              </w:rPr>
            </w:pPr>
            <w:r>
              <w:rPr>
                <w:rFonts w:hint="eastAsia"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7"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spacing w:before="79" w:beforeLines="25" w:after="79" w:afterLines="25"/>
              <w:jc w:val="center"/>
              <w:rPr>
                <w:rFonts w:hint="eastAsia" w:cs="宋体"/>
                <w:sz w:val="24"/>
              </w:rPr>
            </w:pPr>
          </w:p>
        </w:tc>
        <w:tc>
          <w:tcPr>
            <w:tcW w:w="1712" w:type="dxa"/>
            <w:tcBorders>
              <w:top w:val="single" w:color="auto" w:sz="4" w:space="0"/>
              <w:left w:val="nil"/>
              <w:bottom w:val="single" w:color="auto" w:sz="4" w:space="0"/>
              <w:right w:val="single" w:color="auto" w:sz="4" w:space="0"/>
            </w:tcBorders>
            <w:noWrap w:val="0"/>
            <w:vAlign w:val="center"/>
          </w:tcPr>
          <w:p>
            <w:pPr>
              <w:spacing w:before="79" w:beforeLines="25" w:after="79" w:afterLines="25"/>
              <w:jc w:val="center"/>
              <w:rPr>
                <w:rFonts w:hint="eastAsia" w:cs="宋体"/>
                <w:sz w:val="24"/>
              </w:rPr>
            </w:pPr>
          </w:p>
        </w:tc>
        <w:tc>
          <w:tcPr>
            <w:tcW w:w="1670" w:type="dxa"/>
            <w:tcBorders>
              <w:top w:val="single" w:color="auto" w:sz="4" w:space="0"/>
              <w:left w:val="nil"/>
              <w:bottom w:val="single" w:color="auto" w:sz="4" w:space="0"/>
              <w:right w:val="single" w:color="auto" w:sz="4" w:space="0"/>
            </w:tcBorders>
            <w:noWrap w:val="0"/>
            <w:vAlign w:val="center"/>
          </w:tcPr>
          <w:p>
            <w:pPr>
              <w:spacing w:before="79" w:beforeLines="25" w:after="79" w:afterLines="25"/>
              <w:jc w:val="center"/>
              <w:rPr>
                <w:rFonts w:hint="eastAsia" w:cs="宋体"/>
                <w:sz w:val="24"/>
              </w:rPr>
            </w:pPr>
          </w:p>
        </w:tc>
        <w:tc>
          <w:tcPr>
            <w:tcW w:w="1808" w:type="dxa"/>
            <w:tcBorders>
              <w:top w:val="single" w:color="auto" w:sz="4" w:space="0"/>
              <w:left w:val="nil"/>
              <w:bottom w:val="single" w:color="auto" w:sz="4" w:space="0"/>
              <w:right w:val="single" w:color="auto" w:sz="4" w:space="0"/>
            </w:tcBorders>
            <w:noWrap w:val="0"/>
            <w:vAlign w:val="center"/>
          </w:tcPr>
          <w:p>
            <w:pPr>
              <w:spacing w:before="79" w:beforeLines="25" w:after="79" w:afterLines="25"/>
              <w:jc w:val="center"/>
              <w:rPr>
                <w:rFonts w:hint="eastAsia" w:cs="宋体"/>
                <w:sz w:val="24"/>
              </w:rPr>
            </w:pPr>
          </w:p>
        </w:tc>
        <w:tc>
          <w:tcPr>
            <w:tcW w:w="1551" w:type="dxa"/>
            <w:tcBorders>
              <w:top w:val="single" w:color="auto" w:sz="4" w:space="0"/>
              <w:left w:val="nil"/>
              <w:bottom w:val="single" w:color="auto" w:sz="4" w:space="0"/>
              <w:right w:val="single" w:color="auto" w:sz="4" w:space="0"/>
            </w:tcBorders>
            <w:noWrap w:val="0"/>
            <w:vAlign w:val="center"/>
          </w:tcPr>
          <w:p>
            <w:pPr>
              <w:spacing w:before="79" w:beforeLines="25" w:after="79" w:afterLines="25"/>
              <w:jc w:val="center"/>
              <w:rPr>
                <w:rFonts w:hint="eastAsia" w:cs="宋体"/>
                <w:sz w:val="24"/>
              </w:rPr>
            </w:pPr>
          </w:p>
        </w:tc>
        <w:tc>
          <w:tcPr>
            <w:tcW w:w="1175" w:type="dxa"/>
            <w:tcBorders>
              <w:top w:val="single" w:color="auto" w:sz="4" w:space="0"/>
              <w:left w:val="nil"/>
              <w:bottom w:val="single" w:color="auto" w:sz="4" w:space="0"/>
              <w:right w:val="single" w:color="auto" w:sz="4" w:space="0"/>
            </w:tcBorders>
            <w:noWrap w:val="0"/>
            <w:vAlign w:val="center"/>
          </w:tcPr>
          <w:p>
            <w:pPr>
              <w:spacing w:before="79" w:beforeLines="25" w:after="79" w:afterLines="25"/>
              <w:jc w:val="center"/>
              <w:rPr>
                <w:rFonts w:hint="eastAsia"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7"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spacing w:before="79" w:beforeLines="25" w:after="79" w:afterLines="25"/>
              <w:jc w:val="center"/>
              <w:rPr>
                <w:rFonts w:hint="eastAsia" w:cs="宋体"/>
                <w:sz w:val="24"/>
              </w:rPr>
            </w:pPr>
          </w:p>
        </w:tc>
        <w:tc>
          <w:tcPr>
            <w:tcW w:w="1712" w:type="dxa"/>
            <w:tcBorders>
              <w:top w:val="single" w:color="auto" w:sz="4" w:space="0"/>
              <w:left w:val="nil"/>
              <w:bottom w:val="single" w:color="auto" w:sz="4" w:space="0"/>
              <w:right w:val="single" w:color="auto" w:sz="4" w:space="0"/>
            </w:tcBorders>
            <w:noWrap w:val="0"/>
            <w:vAlign w:val="center"/>
          </w:tcPr>
          <w:p>
            <w:pPr>
              <w:spacing w:before="79" w:beforeLines="25" w:after="79" w:afterLines="25"/>
              <w:jc w:val="center"/>
              <w:rPr>
                <w:rFonts w:hint="eastAsia" w:cs="宋体"/>
                <w:sz w:val="24"/>
              </w:rPr>
            </w:pPr>
          </w:p>
        </w:tc>
        <w:tc>
          <w:tcPr>
            <w:tcW w:w="1670" w:type="dxa"/>
            <w:tcBorders>
              <w:top w:val="single" w:color="auto" w:sz="4" w:space="0"/>
              <w:left w:val="nil"/>
              <w:bottom w:val="single" w:color="auto" w:sz="4" w:space="0"/>
              <w:right w:val="single" w:color="auto" w:sz="4" w:space="0"/>
            </w:tcBorders>
            <w:noWrap w:val="0"/>
            <w:vAlign w:val="center"/>
          </w:tcPr>
          <w:p>
            <w:pPr>
              <w:spacing w:before="79" w:beforeLines="25" w:after="79" w:afterLines="25"/>
              <w:jc w:val="center"/>
              <w:rPr>
                <w:rFonts w:hint="eastAsia" w:cs="宋体"/>
                <w:sz w:val="24"/>
              </w:rPr>
            </w:pPr>
          </w:p>
        </w:tc>
        <w:tc>
          <w:tcPr>
            <w:tcW w:w="1808" w:type="dxa"/>
            <w:tcBorders>
              <w:top w:val="single" w:color="auto" w:sz="4" w:space="0"/>
              <w:left w:val="nil"/>
              <w:bottom w:val="single" w:color="auto" w:sz="4" w:space="0"/>
              <w:right w:val="single" w:color="auto" w:sz="4" w:space="0"/>
            </w:tcBorders>
            <w:noWrap w:val="0"/>
            <w:vAlign w:val="center"/>
          </w:tcPr>
          <w:p>
            <w:pPr>
              <w:spacing w:before="79" w:beforeLines="25" w:after="79" w:afterLines="25"/>
              <w:jc w:val="center"/>
              <w:rPr>
                <w:rFonts w:hint="eastAsia" w:cs="宋体"/>
                <w:sz w:val="24"/>
              </w:rPr>
            </w:pPr>
          </w:p>
        </w:tc>
        <w:tc>
          <w:tcPr>
            <w:tcW w:w="1551" w:type="dxa"/>
            <w:tcBorders>
              <w:top w:val="single" w:color="auto" w:sz="4" w:space="0"/>
              <w:left w:val="nil"/>
              <w:bottom w:val="single" w:color="auto" w:sz="4" w:space="0"/>
              <w:right w:val="single" w:color="auto" w:sz="4" w:space="0"/>
            </w:tcBorders>
            <w:noWrap w:val="0"/>
            <w:vAlign w:val="center"/>
          </w:tcPr>
          <w:p>
            <w:pPr>
              <w:spacing w:before="79" w:beforeLines="25" w:after="79" w:afterLines="25"/>
              <w:jc w:val="center"/>
              <w:rPr>
                <w:rFonts w:hint="eastAsia" w:cs="宋体"/>
                <w:sz w:val="24"/>
              </w:rPr>
            </w:pPr>
          </w:p>
        </w:tc>
        <w:tc>
          <w:tcPr>
            <w:tcW w:w="1175" w:type="dxa"/>
            <w:tcBorders>
              <w:top w:val="single" w:color="auto" w:sz="4" w:space="0"/>
              <w:left w:val="nil"/>
              <w:bottom w:val="single" w:color="auto" w:sz="4" w:space="0"/>
              <w:right w:val="single" w:color="auto" w:sz="4" w:space="0"/>
            </w:tcBorders>
            <w:noWrap w:val="0"/>
            <w:vAlign w:val="center"/>
          </w:tcPr>
          <w:p>
            <w:pPr>
              <w:spacing w:before="79" w:beforeLines="25" w:after="79" w:afterLines="25"/>
              <w:jc w:val="center"/>
              <w:rPr>
                <w:rFonts w:hint="eastAsia"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7"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spacing w:before="79" w:beforeLines="25" w:after="79" w:afterLines="25"/>
              <w:jc w:val="center"/>
              <w:rPr>
                <w:rFonts w:hint="eastAsia" w:cs="宋体"/>
                <w:sz w:val="24"/>
              </w:rPr>
            </w:pPr>
          </w:p>
        </w:tc>
        <w:tc>
          <w:tcPr>
            <w:tcW w:w="1712" w:type="dxa"/>
            <w:tcBorders>
              <w:top w:val="single" w:color="auto" w:sz="4" w:space="0"/>
              <w:left w:val="nil"/>
              <w:bottom w:val="single" w:color="auto" w:sz="4" w:space="0"/>
              <w:right w:val="single" w:color="auto" w:sz="4" w:space="0"/>
            </w:tcBorders>
            <w:noWrap w:val="0"/>
            <w:vAlign w:val="center"/>
          </w:tcPr>
          <w:p>
            <w:pPr>
              <w:spacing w:before="79" w:beforeLines="25" w:after="79" w:afterLines="25"/>
              <w:jc w:val="center"/>
              <w:rPr>
                <w:rFonts w:hint="eastAsia" w:cs="宋体"/>
                <w:sz w:val="24"/>
              </w:rPr>
            </w:pPr>
          </w:p>
        </w:tc>
        <w:tc>
          <w:tcPr>
            <w:tcW w:w="1670" w:type="dxa"/>
            <w:tcBorders>
              <w:top w:val="single" w:color="auto" w:sz="4" w:space="0"/>
              <w:left w:val="nil"/>
              <w:bottom w:val="single" w:color="auto" w:sz="4" w:space="0"/>
              <w:right w:val="single" w:color="auto" w:sz="4" w:space="0"/>
            </w:tcBorders>
            <w:noWrap w:val="0"/>
            <w:vAlign w:val="center"/>
          </w:tcPr>
          <w:p>
            <w:pPr>
              <w:spacing w:before="79" w:beforeLines="25" w:after="79" w:afterLines="25"/>
              <w:jc w:val="center"/>
              <w:rPr>
                <w:rFonts w:hint="eastAsia" w:cs="宋体"/>
                <w:sz w:val="24"/>
              </w:rPr>
            </w:pPr>
          </w:p>
        </w:tc>
        <w:tc>
          <w:tcPr>
            <w:tcW w:w="1808" w:type="dxa"/>
            <w:tcBorders>
              <w:top w:val="single" w:color="auto" w:sz="4" w:space="0"/>
              <w:left w:val="nil"/>
              <w:bottom w:val="single" w:color="auto" w:sz="4" w:space="0"/>
              <w:right w:val="single" w:color="auto" w:sz="4" w:space="0"/>
            </w:tcBorders>
            <w:noWrap w:val="0"/>
            <w:vAlign w:val="center"/>
          </w:tcPr>
          <w:p>
            <w:pPr>
              <w:spacing w:before="79" w:beforeLines="25" w:after="79" w:afterLines="25"/>
              <w:jc w:val="center"/>
              <w:rPr>
                <w:rFonts w:hint="eastAsia" w:cs="宋体"/>
                <w:sz w:val="24"/>
              </w:rPr>
            </w:pPr>
          </w:p>
        </w:tc>
        <w:tc>
          <w:tcPr>
            <w:tcW w:w="1551" w:type="dxa"/>
            <w:tcBorders>
              <w:top w:val="single" w:color="auto" w:sz="4" w:space="0"/>
              <w:left w:val="nil"/>
              <w:bottom w:val="single" w:color="auto" w:sz="4" w:space="0"/>
              <w:right w:val="single" w:color="auto" w:sz="4" w:space="0"/>
            </w:tcBorders>
            <w:noWrap w:val="0"/>
            <w:vAlign w:val="center"/>
          </w:tcPr>
          <w:p>
            <w:pPr>
              <w:spacing w:before="79" w:beforeLines="25" w:after="79" w:afterLines="25"/>
              <w:jc w:val="center"/>
              <w:rPr>
                <w:rFonts w:hint="eastAsia" w:cs="宋体"/>
                <w:sz w:val="24"/>
              </w:rPr>
            </w:pPr>
          </w:p>
        </w:tc>
        <w:tc>
          <w:tcPr>
            <w:tcW w:w="1175" w:type="dxa"/>
            <w:tcBorders>
              <w:top w:val="single" w:color="auto" w:sz="4" w:space="0"/>
              <w:left w:val="nil"/>
              <w:bottom w:val="single" w:color="auto" w:sz="4" w:space="0"/>
              <w:right w:val="single" w:color="auto" w:sz="4" w:space="0"/>
            </w:tcBorders>
            <w:noWrap w:val="0"/>
            <w:vAlign w:val="center"/>
          </w:tcPr>
          <w:p>
            <w:pPr>
              <w:spacing w:before="79" w:beforeLines="25" w:after="79" w:afterLines="25"/>
              <w:jc w:val="center"/>
              <w:rPr>
                <w:rFonts w:hint="eastAsia"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spacing w:before="79" w:beforeLines="25" w:after="79" w:afterLines="25"/>
              <w:jc w:val="center"/>
              <w:rPr>
                <w:rFonts w:hint="eastAsia" w:cs="宋体"/>
                <w:sz w:val="24"/>
              </w:rPr>
            </w:pPr>
          </w:p>
        </w:tc>
        <w:tc>
          <w:tcPr>
            <w:tcW w:w="1712" w:type="dxa"/>
            <w:tcBorders>
              <w:top w:val="single" w:color="auto" w:sz="4" w:space="0"/>
              <w:left w:val="nil"/>
              <w:bottom w:val="single" w:color="auto" w:sz="4" w:space="0"/>
              <w:right w:val="single" w:color="auto" w:sz="4" w:space="0"/>
            </w:tcBorders>
            <w:noWrap w:val="0"/>
            <w:vAlign w:val="center"/>
          </w:tcPr>
          <w:p>
            <w:pPr>
              <w:spacing w:before="79" w:beforeLines="25" w:after="79" w:afterLines="25"/>
              <w:jc w:val="center"/>
              <w:rPr>
                <w:rFonts w:hint="eastAsia" w:cs="宋体"/>
                <w:sz w:val="24"/>
              </w:rPr>
            </w:pPr>
          </w:p>
        </w:tc>
        <w:tc>
          <w:tcPr>
            <w:tcW w:w="1670" w:type="dxa"/>
            <w:tcBorders>
              <w:top w:val="single" w:color="auto" w:sz="4" w:space="0"/>
              <w:left w:val="nil"/>
              <w:bottom w:val="single" w:color="auto" w:sz="4" w:space="0"/>
              <w:right w:val="single" w:color="auto" w:sz="4" w:space="0"/>
            </w:tcBorders>
            <w:noWrap w:val="0"/>
            <w:vAlign w:val="center"/>
          </w:tcPr>
          <w:p>
            <w:pPr>
              <w:spacing w:before="79" w:beforeLines="25" w:after="79" w:afterLines="25"/>
              <w:jc w:val="center"/>
              <w:rPr>
                <w:rFonts w:hint="eastAsia" w:cs="宋体"/>
                <w:sz w:val="24"/>
              </w:rPr>
            </w:pPr>
          </w:p>
        </w:tc>
        <w:tc>
          <w:tcPr>
            <w:tcW w:w="1808" w:type="dxa"/>
            <w:tcBorders>
              <w:top w:val="single" w:color="auto" w:sz="4" w:space="0"/>
              <w:left w:val="nil"/>
              <w:bottom w:val="single" w:color="auto" w:sz="4" w:space="0"/>
              <w:right w:val="single" w:color="auto" w:sz="4" w:space="0"/>
            </w:tcBorders>
            <w:noWrap w:val="0"/>
            <w:vAlign w:val="center"/>
          </w:tcPr>
          <w:p>
            <w:pPr>
              <w:spacing w:before="79" w:beforeLines="25" w:after="79" w:afterLines="25"/>
              <w:jc w:val="center"/>
              <w:rPr>
                <w:rFonts w:hint="eastAsia" w:cs="宋体"/>
                <w:sz w:val="24"/>
              </w:rPr>
            </w:pPr>
          </w:p>
        </w:tc>
        <w:tc>
          <w:tcPr>
            <w:tcW w:w="1551" w:type="dxa"/>
            <w:tcBorders>
              <w:top w:val="single" w:color="auto" w:sz="4" w:space="0"/>
              <w:left w:val="nil"/>
              <w:bottom w:val="single" w:color="auto" w:sz="4" w:space="0"/>
              <w:right w:val="single" w:color="auto" w:sz="4" w:space="0"/>
            </w:tcBorders>
            <w:noWrap w:val="0"/>
            <w:vAlign w:val="center"/>
          </w:tcPr>
          <w:p>
            <w:pPr>
              <w:spacing w:before="79" w:beforeLines="25" w:after="79" w:afterLines="25"/>
              <w:jc w:val="center"/>
              <w:rPr>
                <w:rFonts w:hint="eastAsia" w:cs="宋体"/>
                <w:sz w:val="24"/>
              </w:rPr>
            </w:pPr>
          </w:p>
        </w:tc>
        <w:tc>
          <w:tcPr>
            <w:tcW w:w="1175" w:type="dxa"/>
            <w:tcBorders>
              <w:top w:val="single" w:color="auto" w:sz="4" w:space="0"/>
              <w:left w:val="nil"/>
              <w:bottom w:val="single" w:color="auto" w:sz="4" w:space="0"/>
              <w:right w:val="single" w:color="auto" w:sz="4" w:space="0"/>
            </w:tcBorders>
            <w:noWrap w:val="0"/>
            <w:vAlign w:val="center"/>
          </w:tcPr>
          <w:p>
            <w:pPr>
              <w:spacing w:before="79" w:beforeLines="25" w:after="79" w:afterLines="25"/>
              <w:jc w:val="center"/>
              <w:rPr>
                <w:rFonts w:hint="eastAsia" w:cs="宋体"/>
                <w:sz w:val="24"/>
              </w:rPr>
            </w:pPr>
          </w:p>
        </w:tc>
      </w:tr>
    </w:tbl>
    <w:p>
      <w:pPr>
        <w:autoSpaceDE w:val="0"/>
        <w:autoSpaceDN w:val="0"/>
        <w:adjustRightInd w:val="0"/>
        <w:spacing w:line="360" w:lineRule="auto"/>
        <w:ind w:firstLine="480" w:firstLineChars="200"/>
        <w:jc w:val="left"/>
        <w:rPr>
          <w:rFonts w:hint="eastAsia" w:cs="宋体"/>
          <w:sz w:val="24"/>
        </w:rPr>
      </w:pPr>
      <w:r>
        <w:rPr>
          <w:rFonts w:hint="eastAsia" w:cs="宋体"/>
          <w:sz w:val="24"/>
        </w:rPr>
        <w:t>注：投标人须对照招标文件</w:t>
      </w:r>
      <w:r>
        <w:rPr>
          <w:rFonts w:hint="eastAsia" w:cs="宋体"/>
          <w:b/>
          <w:bCs/>
          <w:sz w:val="24"/>
        </w:rPr>
        <w:t>“第四章招标内容及要求”</w:t>
      </w:r>
      <w:r>
        <w:rPr>
          <w:rFonts w:hint="eastAsia" w:cs="宋体"/>
          <w:sz w:val="24"/>
        </w:rPr>
        <w:t>的</w:t>
      </w:r>
      <w:r>
        <w:rPr>
          <w:rFonts w:hint="eastAsia" w:cs="宋体"/>
          <w:b/>
          <w:sz w:val="24"/>
        </w:rPr>
        <w:t>全部内容及要求</w:t>
      </w:r>
      <w:r>
        <w:rPr>
          <w:rFonts w:hint="eastAsia" w:cs="宋体"/>
          <w:sz w:val="24"/>
        </w:rPr>
        <w:t>，按以下方式填写：</w:t>
      </w:r>
    </w:p>
    <w:p>
      <w:pPr>
        <w:autoSpaceDE w:val="0"/>
        <w:autoSpaceDN w:val="0"/>
        <w:adjustRightInd w:val="0"/>
        <w:spacing w:line="360" w:lineRule="auto"/>
        <w:ind w:firstLine="480" w:firstLineChars="200"/>
        <w:jc w:val="left"/>
        <w:rPr>
          <w:rFonts w:hint="eastAsia" w:cs="宋体"/>
          <w:sz w:val="24"/>
        </w:rPr>
      </w:pPr>
      <w:r>
        <w:rPr>
          <w:rFonts w:hint="eastAsia" w:cs="宋体"/>
          <w:sz w:val="24"/>
        </w:rPr>
        <w:t>①完全响应招标文件</w:t>
      </w:r>
      <w:r>
        <w:rPr>
          <w:rFonts w:hint="eastAsia" w:cs="宋体"/>
          <w:b/>
          <w:bCs/>
          <w:sz w:val="24"/>
        </w:rPr>
        <w:t>“第四章招标内容及要求”</w:t>
      </w:r>
      <w:r>
        <w:rPr>
          <w:rFonts w:hint="eastAsia" w:cs="宋体"/>
          <w:sz w:val="24"/>
        </w:rPr>
        <w:t>的，在上述表格中写明</w:t>
      </w:r>
      <w:r>
        <w:rPr>
          <w:rFonts w:hint="eastAsia" w:cs="宋体"/>
          <w:b/>
          <w:bCs/>
          <w:sz w:val="24"/>
        </w:rPr>
        <w:t>“我司完全响应招标文件第四章招标内容及要求的规格要求”</w:t>
      </w:r>
      <w:r>
        <w:rPr>
          <w:rFonts w:hint="eastAsia" w:cs="宋体"/>
          <w:sz w:val="24"/>
        </w:rPr>
        <w:t>；</w:t>
      </w:r>
    </w:p>
    <w:p>
      <w:pPr>
        <w:autoSpaceDE w:val="0"/>
        <w:autoSpaceDN w:val="0"/>
        <w:adjustRightInd w:val="0"/>
        <w:spacing w:line="360" w:lineRule="auto"/>
        <w:ind w:firstLine="480" w:firstLineChars="200"/>
        <w:jc w:val="left"/>
        <w:rPr>
          <w:rFonts w:hint="eastAsia" w:cs="宋体"/>
          <w:sz w:val="24"/>
        </w:rPr>
      </w:pPr>
      <w:r>
        <w:rPr>
          <w:rFonts w:hint="eastAsia" w:cs="宋体"/>
          <w:sz w:val="24"/>
        </w:rPr>
        <w:t>②若投标规格和招标文件有偏离的，详细列明偏离的招标规格和投标规格，说明偏离情况，指明偏离内容对应的页码，并在最后加上</w:t>
      </w:r>
      <w:r>
        <w:rPr>
          <w:rFonts w:hint="eastAsia" w:cs="宋体"/>
          <w:b/>
          <w:bCs/>
          <w:sz w:val="24"/>
        </w:rPr>
        <w:t>“除上述偏离外我司完全响应招标文件第四章招标内容及要求的规格要求”。</w:t>
      </w:r>
    </w:p>
    <w:p>
      <w:pPr>
        <w:autoSpaceDE w:val="0"/>
        <w:autoSpaceDN w:val="0"/>
        <w:adjustRightInd w:val="0"/>
        <w:spacing w:line="360" w:lineRule="auto"/>
        <w:ind w:firstLine="480" w:firstLineChars="200"/>
        <w:jc w:val="left"/>
        <w:rPr>
          <w:rFonts w:hint="eastAsia" w:cs="宋体"/>
          <w:kern w:val="0"/>
          <w:sz w:val="24"/>
          <w:szCs w:val="24"/>
        </w:rPr>
      </w:pPr>
      <w:r>
        <w:rPr>
          <w:rFonts w:hint="eastAsia" w:cs="宋体"/>
          <w:sz w:val="24"/>
        </w:rPr>
        <w:t>投标人存在弄虚作假行为的，将依法承担相应的法律责任。</w:t>
      </w:r>
    </w:p>
    <w:p>
      <w:pPr>
        <w:autoSpaceDE w:val="0"/>
        <w:autoSpaceDN w:val="0"/>
        <w:adjustRightInd w:val="0"/>
        <w:spacing w:line="480" w:lineRule="auto"/>
        <w:jc w:val="right"/>
        <w:rPr>
          <w:rFonts w:hint="eastAsia" w:cs="宋体"/>
          <w:sz w:val="24"/>
          <w:szCs w:val="24"/>
        </w:rPr>
      </w:pPr>
    </w:p>
    <w:p>
      <w:pPr>
        <w:autoSpaceDE w:val="0"/>
        <w:autoSpaceDN w:val="0"/>
        <w:adjustRightInd w:val="0"/>
        <w:spacing w:line="480" w:lineRule="auto"/>
        <w:jc w:val="right"/>
        <w:rPr>
          <w:rFonts w:hint="eastAsia" w:cs="宋体"/>
          <w:sz w:val="24"/>
          <w:szCs w:val="24"/>
        </w:rPr>
      </w:pP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pPr>
        <w:autoSpaceDE w:val="0"/>
        <w:autoSpaceDN w:val="0"/>
        <w:adjustRightInd w:val="0"/>
        <w:snapToGrid w:val="0"/>
        <w:spacing w:line="480" w:lineRule="auto"/>
        <w:jc w:val="right"/>
        <w:rPr>
          <w:rFonts w:hint="eastAsia" w:cs="宋体"/>
          <w:kern w:val="0"/>
          <w:sz w:val="24"/>
          <w:szCs w:val="24"/>
          <w:lang w:val="zh-CN" w:bidi="zh-CN"/>
        </w:rPr>
      </w:pPr>
      <w:r>
        <w:rPr>
          <w:rFonts w:hint="eastAsia" w:cs="宋体"/>
          <w:kern w:val="0"/>
          <w:sz w:val="24"/>
          <w:szCs w:val="24"/>
          <w:u w:val="single"/>
          <w:lang w:val="zh-CN" w:bidi="zh-CN"/>
        </w:rPr>
        <w:t xml:space="preserve">         </w:t>
      </w:r>
      <w:r>
        <w:rPr>
          <w:rFonts w:hint="eastAsia" w:cs="宋体"/>
          <w:kern w:val="0"/>
          <w:sz w:val="24"/>
          <w:szCs w:val="24"/>
          <w:lang w:val="zh-CN" w:bidi="zh-CN"/>
        </w:rPr>
        <w:t>年</w:t>
      </w:r>
      <w:r>
        <w:rPr>
          <w:rFonts w:hint="eastAsia" w:cs="宋体"/>
          <w:kern w:val="0"/>
          <w:sz w:val="24"/>
          <w:szCs w:val="24"/>
          <w:u w:val="single"/>
          <w:lang w:val="zh-CN" w:bidi="zh-CN"/>
        </w:rPr>
        <w:t xml:space="preserve">    </w:t>
      </w:r>
      <w:r>
        <w:rPr>
          <w:rFonts w:hint="eastAsia" w:cs="宋体"/>
          <w:kern w:val="0"/>
          <w:sz w:val="24"/>
          <w:szCs w:val="24"/>
          <w:u w:val="single"/>
          <w:lang w:bidi="zh-CN"/>
        </w:rPr>
        <w:t xml:space="preserve"> </w:t>
      </w:r>
      <w:r>
        <w:rPr>
          <w:rFonts w:hint="eastAsia" w:cs="宋体"/>
          <w:kern w:val="0"/>
          <w:sz w:val="24"/>
          <w:szCs w:val="24"/>
          <w:u w:val="single"/>
          <w:lang w:val="zh-CN" w:bidi="zh-CN"/>
        </w:rPr>
        <w:t xml:space="preserve">  </w:t>
      </w:r>
      <w:r>
        <w:rPr>
          <w:rFonts w:hint="eastAsia" w:cs="宋体"/>
          <w:kern w:val="0"/>
          <w:sz w:val="24"/>
          <w:szCs w:val="24"/>
          <w:lang w:val="zh-CN" w:bidi="zh-CN"/>
        </w:rPr>
        <w:t>月</w:t>
      </w:r>
      <w:r>
        <w:rPr>
          <w:rFonts w:hint="eastAsia" w:cs="宋体"/>
          <w:kern w:val="0"/>
          <w:sz w:val="24"/>
          <w:szCs w:val="24"/>
          <w:u w:val="single"/>
          <w:lang w:val="zh-CN" w:bidi="zh-CN"/>
        </w:rPr>
        <w:t xml:space="preserve">      </w:t>
      </w:r>
      <w:r>
        <w:rPr>
          <w:rFonts w:hint="eastAsia" w:cs="宋体"/>
          <w:kern w:val="0"/>
          <w:sz w:val="24"/>
          <w:szCs w:val="24"/>
          <w:lang w:val="zh-CN" w:bidi="zh-CN"/>
        </w:rPr>
        <w:t>日</w:t>
      </w:r>
    </w:p>
    <w:p>
      <w:pPr>
        <w:pStyle w:val="65"/>
        <w:rPr>
          <w:rFonts w:hint="eastAsia"/>
          <w:color w:val="auto"/>
        </w:rPr>
        <w:sectPr>
          <w:pgSz w:w="11906" w:h="16838"/>
          <w:pgMar w:top="1440" w:right="1803" w:bottom="1440" w:left="1803" w:header="851" w:footer="992" w:gutter="0"/>
          <w:cols w:space="720" w:num="1"/>
          <w:docGrid w:type="lines" w:linePitch="319" w:charSpace="0"/>
        </w:sectPr>
      </w:pPr>
    </w:p>
    <w:p>
      <w:pPr>
        <w:autoSpaceDE w:val="0"/>
        <w:autoSpaceDN w:val="0"/>
        <w:adjustRightInd w:val="0"/>
        <w:snapToGrid w:val="0"/>
        <w:spacing w:line="480" w:lineRule="auto"/>
        <w:jc w:val="center"/>
        <w:outlineLvl w:val="9"/>
        <w:rPr>
          <w:rFonts w:hint="eastAsia" w:cs="宋体"/>
          <w:b/>
          <w:bCs/>
          <w:kern w:val="0"/>
          <w:sz w:val="28"/>
          <w:szCs w:val="28"/>
          <w:lang w:bidi="zh-CN"/>
        </w:rPr>
      </w:pPr>
      <w:r>
        <w:rPr>
          <w:rFonts w:hint="eastAsia" w:cs="宋体"/>
          <w:b/>
          <w:bCs/>
          <w:kern w:val="0"/>
          <w:sz w:val="28"/>
          <w:szCs w:val="28"/>
          <w:lang w:bidi="zh-CN"/>
        </w:rPr>
        <w:t>三、设备技术方案</w:t>
      </w:r>
    </w:p>
    <w:p>
      <w:pPr>
        <w:spacing w:line="360" w:lineRule="auto"/>
        <w:rPr>
          <w:rFonts w:hint="eastAsia" w:cs="宋体"/>
          <w:sz w:val="24"/>
        </w:rPr>
      </w:pPr>
      <w:r>
        <w:rPr>
          <w:rFonts w:hint="eastAsia" w:cs="宋体"/>
          <w:sz w:val="24"/>
        </w:rPr>
        <w:t>项目名称：</w:t>
      </w:r>
      <w:r>
        <w:rPr>
          <w:rFonts w:hint="eastAsia" w:cs="宋体"/>
          <w:sz w:val="24"/>
          <w:u w:val="single"/>
        </w:rPr>
        <w:t xml:space="preserve">                      </w:t>
      </w:r>
      <w:r>
        <w:rPr>
          <w:rFonts w:hint="eastAsia" w:cs="宋体"/>
          <w:sz w:val="24"/>
        </w:rPr>
        <w:t xml:space="preserve">        招标编号：</w:t>
      </w:r>
      <w:r>
        <w:rPr>
          <w:rFonts w:hint="eastAsia" w:cs="宋体"/>
          <w:sz w:val="24"/>
          <w:u w:val="single"/>
        </w:rPr>
        <w:t xml:space="preserve">                  </w:t>
      </w:r>
    </w:p>
    <w:p>
      <w:pPr>
        <w:spacing w:line="360" w:lineRule="auto"/>
        <w:ind w:firstLine="480"/>
        <w:jc w:val="center"/>
        <w:rPr>
          <w:rFonts w:hint="eastAsia" w:cs="宋体"/>
          <w:sz w:val="24"/>
        </w:rPr>
      </w:pPr>
      <w:r>
        <w:rPr>
          <w:rFonts w:hint="eastAsia" w:cs="宋体"/>
          <w:sz w:val="24"/>
        </w:rPr>
        <w:t xml:space="preserve"> </w:t>
      </w:r>
    </w:p>
    <w:p>
      <w:pPr>
        <w:spacing w:line="360" w:lineRule="auto"/>
        <w:jc w:val="left"/>
        <w:rPr>
          <w:rFonts w:hint="eastAsia" w:cs="宋体"/>
          <w:sz w:val="24"/>
        </w:rPr>
      </w:pPr>
      <w:r>
        <w:rPr>
          <w:rFonts w:hint="eastAsia" w:cs="宋体"/>
          <w:sz w:val="24"/>
        </w:rPr>
        <w:t>注：1、技术方案格式自拟，技术方案应包含按照“</w:t>
      </w:r>
      <w:r>
        <w:rPr>
          <w:rFonts w:hint="eastAsia" w:cs="宋体"/>
          <w:b/>
          <w:sz w:val="24"/>
        </w:rPr>
        <w:t>第四章招标内容及要求</w:t>
      </w:r>
      <w:r>
        <w:rPr>
          <w:rFonts w:hint="eastAsia" w:cs="宋体"/>
          <w:sz w:val="24"/>
        </w:rPr>
        <w:t>”确认的</w:t>
      </w:r>
      <w:r>
        <w:rPr>
          <w:rFonts w:hint="eastAsia" w:cs="宋体"/>
          <w:b/>
          <w:sz w:val="24"/>
        </w:rPr>
        <w:t>零部件配置及相关技术要求</w:t>
      </w:r>
      <w:r>
        <w:rPr>
          <w:rFonts w:hint="eastAsia" w:cs="宋体"/>
          <w:sz w:val="24"/>
        </w:rPr>
        <w:t>；</w:t>
      </w:r>
    </w:p>
    <w:p>
      <w:pPr>
        <w:spacing w:line="360" w:lineRule="auto"/>
        <w:jc w:val="left"/>
        <w:rPr>
          <w:rFonts w:hint="eastAsia" w:cs="宋体"/>
          <w:sz w:val="24"/>
          <w:szCs w:val="24"/>
        </w:rPr>
      </w:pPr>
    </w:p>
    <w:p>
      <w:pPr>
        <w:autoSpaceDE w:val="0"/>
        <w:autoSpaceDN w:val="0"/>
        <w:adjustRightInd w:val="0"/>
        <w:spacing w:line="480" w:lineRule="auto"/>
        <w:jc w:val="right"/>
        <w:rPr>
          <w:rFonts w:hint="eastAsia" w:cs="宋体"/>
          <w:sz w:val="24"/>
          <w:szCs w:val="24"/>
        </w:rPr>
      </w:pPr>
    </w:p>
    <w:p>
      <w:pPr>
        <w:autoSpaceDE w:val="0"/>
        <w:autoSpaceDN w:val="0"/>
        <w:adjustRightInd w:val="0"/>
        <w:spacing w:line="480" w:lineRule="auto"/>
        <w:jc w:val="right"/>
        <w:rPr>
          <w:rFonts w:hint="eastAsia" w:cs="宋体"/>
          <w:sz w:val="24"/>
          <w:szCs w:val="24"/>
        </w:rPr>
      </w:pP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pPr>
        <w:autoSpaceDE w:val="0"/>
        <w:autoSpaceDN w:val="0"/>
        <w:adjustRightInd w:val="0"/>
        <w:snapToGrid w:val="0"/>
        <w:spacing w:line="480" w:lineRule="auto"/>
        <w:jc w:val="right"/>
        <w:rPr>
          <w:rFonts w:hint="eastAsia" w:cs="宋体"/>
          <w:kern w:val="0"/>
          <w:sz w:val="24"/>
          <w:szCs w:val="24"/>
          <w:lang w:val="zh-CN" w:bidi="zh-CN"/>
        </w:rPr>
      </w:pPr>
      <w:r>
        <w:rPr>
          <w:rFonts w:hint="eastAsia" w:cs="宋体"/>
          <w:kern w:val="0"/>
          <w:sz w:val="24"/>
          <w:szCs w:val="24"/>
          <w:u w:val="single"/>
          <w:lang w:val="zh-CN" w:bidi="zh-CN"/>
        </w:rPr>
        <w:t xml:space="preserve">         </w:t>
      </w:r>
      <w:r>
        <w:rPr>
          <w:rFonts w:hint="eastAsia" w:cs="宋体"/>
          <w:kern w:val="0"/>
          <w:sz w:val="24"/>
          <w:szCs w:val="24"/>
          <w:lang w:val="zh-CN" w:bidi="zh-CN"/>
        </w:rPr>
        <w:t>年</w:t>
      </w:r>
      <w:r>
        <w:rPr>
          <w:rFonts w:hint="eastAsia" w:cs="宋体"/>
          <w:kern w:val="0"/>
          <w:sz w:val="24"/>
          <w:szCs w:val="24"/>
          <w:u w:val="single"/>
          <w:lang w:val="zh-CN" w:bidi="zh-CN"/>
        </w:rPr>
        <w:t xml:space="preserve">    </w:t>
      </w:r>
      <w:r>
        <w:rPr>
          <w:rFonts w:hint="eastAsia" w:cs="宋体"/>
          <w:kern w:val="0"/>
          <w:sz w:val="24"/>
          <w:szCs w:val="24"/>
          <w:u w:val="single"/>
          <w:lang w:bidi="zh-CN"/>
        </w:rPr>
        <w:t xml:space="preserve"> </w:t>
      </w:r>
      <w:r>
        <w:rPr>
          <w:rFonts w:hint="eastAsia" w:cs="宋体"/>
          <w:kern w:val="0"/>
          <w:sz w:val="24"/>
          <w:szCs w:val="24"/>
          <w:u w:val="single"/>
          <w:lang w:val="zh-CN" w:bidi="zh-CN"/>
        </w:rPr>
        <w:t xml:space="preserve">  </w:t>
      </w:r>
      <w:r>
        <w:rPr>
          <w:rFonts w:hint="eastAsia" w:cs="宋体"/>
          <w:kern w:val="0"/>
          <w:sz w:val="24"/>
          <w:szCs w:val="24"/>
          <w:lang w:val="zh-CN" w:bidi="zh-CN"/>
        </w:rPr>
        <w:t>月</w:t>
      </w:r>
      <w:r>
        <w:rPr>
          <w:rFonts w:hint="eastAsia" w:cs="宋体"/>
          <w:kern w:val="0"/>
          <w:sz w:val="24"/>
          <w:szCs w:val="24"/>
          <w:u w:val="single"/>
          <w:lang w:val="zh-CN" w:bidi="zh-CN"/>
        </w:rPr>
        <w:t xml:space="preserve">      </w:t>
      </w:r>
      <w:r>
        <w:rPr>
          <w:rFonts w:hint="eastAsia" w:cs="宋体"/>
          <w:kern w:val="0"/>
          <w:sz w:val="24"/>
          <w:szCs w:val="24"/>
          <w:lang w:val="zh-CN" w:bidi="zh-CN"/>
        </w:rPr>
        <w:t>日</w:t>
      </w:r>
    </w:p>
    <w:p>
      <w:pPr>
        <w:spacing w:line="360" w:lineRule="auto"/>
        <w:jc w:val="center"/>
        <w:rPr>
          <w:rFonts w:hint="eastAsia" w:cs="宋体"/>
          <w:b/>
          <w:bCs/>
          <w:sz w:val="24"/>
        </w:rPr>
      </w:pPr>
      <w:r>
        <w:rPr>
          <w:rFonts w:hint="eastAsia" w:cs="宋体"/>
          <w:b/>
          <w:bCs/>
          <w:sz w:val="24"/>
        </w:rPr>
        <w:t xml:space="preserve"> </w:t>
      </w:r>
    </w:p>
    <w:p>
      <w:pPr>
        <w:autoSpaceDE w:val="0"/>
        <w:autoSpaceDN w:val="0"/>
        <w:adjustRightInd w:val="0"/>
        <w:snapToGrid w:val="0"/>
        <w:spacing w:line="480" w:lineRule="auto"/>
        <w:rPr>
          <w:rFonts w:cs="宋体"/>
          <w:b/>
          <w:bCs/>
          <w:kern w:val="0"/>
          <w:sz w:val="28"/>
          <w:szCs w:val="28"/>
          <w:lang w:bidi="zh-CN"/>
        </w:rPr>
      </w:pPr>
    </w:p>
    <w:p>
      <w:pPr>
        <w:autoSpaceDE w:val="0"/>
        <w:autoSpaceDN w:val="0"/>
        <w:adjustRightInd w:val="0"/>
        <w:snapToGrid w:val="0"/>
        <w:spacing w:line="480" w:lineRule="auto"/>
        <w:rPr>
          <w:rFonts w:cs="宋体"/>
          <w:b/>
          <w:bCs/>
          <w:kern w:val="0"/>
          <w:sz w:val="28"/>
          <w:szCs w:val="28"/>
          <w:lang w:bidi="zh-CN"/>
        </w:rPr>
      </w:pPr>
    </w:p>
    <w:p>
      <w:pPr>
        <w:autoSpaceDE w:val="0"/>
        <w:autoSpaceDN w:val="0"/>
        <w:adjustRightInd w:val="0"/>
        <w:snapToGrid w:val="0"/>
        <w:spacing w:line="480" w:lineRule="auto"/>
        <w:rPr>
          <w:rFonts w:cs="宋体"/>
          <w:b/>
          <w:bCs/>
          <w:kern w:val="0"/>
          <w:sz w:val="28"/>
          <w:szCs w:val="28"/>
          <w:lang w:bidi="zh-CN"/>
        </w:rPr>
      </w:pPr>
    </w:p>
    <w:p>
      <w:pPr>
        <w:autoSpaceDE w:val="0"/>
        <w:autoSpaceDN w:val="0"/>
        <w:adjustRightInd w:val="0"/>
        <w:snapToGrid w:val="0"/>
        <w:spacing w:line="480" w:lineRule="auto"/>
        <w:rPr>
          <w:rFonts w:hint="eastAsia" w:cs="宋体"/>
          <w:b/>
          <w:bCs/>
          <w:kern w:val="0"/>
          <w:sz w:val="28"/>
          <w:szCs w:val="28"/>
          <w:lang w:bidi="zh-CN"/>
        </w:rPr>
      </w:pPr>
    </w:p>
    <w:p>
      <w:pPr>
        <w:pStyle w:val="65"/>
        <w:rPr>
          <w:rFonts w:hint="eastAsia"/>
          <w:color w:val="auto"/>
          <w:lang w:bidi="zh-CN"/>
        </w:rPr>
      </w:pPr>
    </w:p>
    <w:p>
      <w:pPr>
        <w:pStyle w:val="65"/>
        <w:rPr>
          <w:rFonts w:hint="eastAsia"/>
          <w:color w:val="auto"/>
          <w:lang w:bidi="zh-CN"/>
        </w:rPr>
      </w:pPr>
    </w:p>
    <w:p>
      <w:pPr>
        <w:pStyle w:val="65"/>
        <w:rPr>
          <w:rFonts w:hint="eastAsia"/>
          <w:color w:val="auto"/>
          <w:lang w:bidi="zh-CN"/>
        </w:rPr>
      </w:pPr>
    </w:p>
    <w:p>
      <w:pPr>
        <w:pStyle w:val="65"/>
        <w:rPr>
          <w:rFonts w:hint="eastAsia"/>
          <w:color w:val="auto"/>
          <w:lang w:bidi="zh-CN"/>
        </w:rPr>
      </w:pPr>
    </w:p>
    <w:p>
      <w:pPr>
        <w:pStyle w:val="65"/>
        <w:rPr>
          <w:rFonts w:hint="eastAsia"/>
          <w:color w:val="auto"/>
          <w:lang w:bidi="zh-CN"/>
        </w:rPr>
      </w:pPr>
    </w:p>
    <w:p>
      <w:pPr>
        <w:pStyle w:val="65"/>
        <w:rPr>
          <w:rFonts w:hint="eastAsia"/>
          <w:color w:val="auto"/>
          <w:lang w:bidi="zh-CN"/>
        </w:rPr>
      </w:pPr>
    </w:p>
    <w:p>
      <w:pPr>
        <w:pStyle w:val="65"/>
        <w:rPr>
          <w:rFonts w:hint="eastAsia"/>
          <w:color w:val="auto"/>
          <w:lang w:bidi="zh-CN"/>
        </w:rPr>
      </w:pPr>
    </w:p>
    <w:p>
      <w:pPr>
        <w:pStyle w:val="65"/>
        <w:rPr>
          <w:rFonts w:hint="eastAsia"/>
          <w:color w:val="auto"/>
          <w:lang w:bidi="zh-CN"/>
        </w:rPr>
      </w:pPr>
    </w:p>
    <w:p>
      <w:pPr>
        <w:pStyle w:val="65"/>
        <w:rPr>
          <w:rFonts w:hint="eastAsia"/>
          <w:color w:val="auto"/>
          <w:lang w:bidi="zh-CN"/>
        </w:rPr>
      </w:pPr>
    </w:p>
    <w:p>
      <w:pPr>
        <w:pStyle w:val="65"/>
        <w:rPr>
          <w:color w:val="auto"/>
          <w:lang w:bidi="zh-CN"/>
        </w:rPr>
      </w:pPr>
    </w:p>
    <w:p>
      <w:pPr>
        <w:autoSpaceDE w:val="0"/>
        <w:autoSpaceDN w:val="0"/>
        <w:adjustRightInd w:val="0"/>
        <w:snapToGrid w:val="0"/>
        <w:spacing w:line="480" w:lineRule="auto"/>
        <w:rPr>
          <w:rFonts w:cs="宋体"/>
          <w:b/>
          <w:bCs/>
          <w:kern w:val="0"/>
          <w:sz w:val="28"/>
          <w:szCs w:val="28"/>
          <w:lang w:bidi="zh-CN"/>
        </w:rPr>
      </w:pPr>
    </w:p>
    <w:p>
      <w:pPr>
        <w:autoSpaceDE w:val="0"/>
        <w:autoSpaceDN w:val="0"/>
        <w:adjustRightInd w:val="0"/>
        <w:snapToGrid w:val="0"/>
        <w:spacing w:line="480" w:lineRule="auto"/>
        <w:rPr>
          <w:rFonts w:cs="宋体"/>
          <w:b/>
          <w:bCs/>
          <w:kern w:val="0"/>
          <w:sz w:val="28"/>
          <w:szCs w:val="28"/>
          <w:lang w:bidi="zh-CN"/>
        </w:rPr>
      </w:pPr>
    </w:p>
    <w:p>
      <w:pPr>
        <w:autoSpaceDE w:val="0"/>
        <w:autoSpaceDN w:val="0"/>
        <w:adjustRightInd w:val="0"/>
        <w:snapToGrid w:val="0"/>
        <w:spacing w:line="480" w:lineRule="auto"/>
        <w:rPr>
          <w:rFonts w:cs="宋体"/>
          <w:b/>
          <w:bCs/>
          <w:kern w:val="0"/>
          <w:sz w:val="28"/>
          <w:szCs w:val="28"/>
          <w:lang w:bidi="zh-CN"/>
        </w:rPr>
      </w:pPr>
    </w:p>
    <w:p>
      <w:pPr>
        <w:autoSpaceDE w:val="0"/>
        <w:autoSpaceDN w:val="0"/>
        <w:adjustRightInd w:val="0"/>
        <w:snapToGrid w:val="0"/>
        <w:spacing w:line="480" w:lineRule="auto"/>
        <w:jc w:val="center"/>
        <w:outlineLvl w:val="9"/>
        <w:rPr>
          <w:rFonts w:cs="宋体"/>
          <w:b/>
          <w:bCs/>
          <w:kern w:val="0"/>
          <w:sz w:val="28"/>
          <w:szCs w:val="28"/>
          <w:lang w:bidi="zh-CN"/>
        </w:rPr>
      </w:pPr>
    </w:p>
    <w:p>
      <w:pPr>
        <w:autoSpaceDE w:val="0"/>
        <w:autoSpaceDN w:val="0"/>
        <w:adjustRightInd w:val="0"/>
        <w:snapToGrid w:val="0"/>
        <w:spacing w:line="480" w:lineRule="auto"/>
        <w:jc w:val="center"/>
        <w:outlineLvl w:val="9"/>
        <w:rPr>
          <w:rFonts w:cs="宋体"/>
          <w:b/>
          <w:bCs/>
          <w:kern w:val="0"/>
          <w:sz w:val="28"/>
          <w:szCs w:val="28"/>
          <w:lang w:bidi="zh-CN"/>
        </w:rPr>
      </w:pPr>
    </w:p>
    <w:p>
      <w:pPr>
        <w:autoSpaceDE w:val="0"/>
        <w:autoSpaceDN w:val="0"/>
        <w:adjustRightInd w:val="0"/>
        <w:snapToGrid w:val="0"/>
        <w:spacing w:line="480" w:lineRule="auto"/>
        <w:jc w:val="center"/>
        <w:outlineLvl w:val="9"/>
        <w:rPr>
          <w:rFonts w:cs="宋体"/>
          <w:b/>
          <w:bCs/>
          <w:kern w:val="0"/>
          <w:sz w:val="28"/>
          <w:szCs w:val="28"/>
          <w:lang w:bidi="zh-CN"/>
        </w:rPr>
      </w:pPr>
      <w:r>
        <w:rPr>
          <w:rFonts w:cs="宋体"/>
          <w:b/>
          <w:bCs/>
          <w:kern w:val="0"/>
          <w:sz w:val="28"/>
          <w:szCs w:val="28"/>
          <w:lang w:bidi="zh-CN"/>
        </w:rPr>
        <w:t>四、设备供货组织方案</w:t>
      </w:r>
    </w:p>
    <w:p>
      <w:pPr>
        <w:spacing w:line="360" w:lineRule="auto"/>
        <w:rPr>
          <w:rFonts w:hint="eastAsia" w:cs="宋体"/>
          <w:sz w:val="24"/>
        </w:rPr>
      </w:pPr>
      <w:r>
        <w:rPr>
          <w:rFonts w:hint="eastAsia" w:cs="宋体"/>
          <w:sz w:val="24"/>
        </w:rPr>
        <w:t>项目名称：</w:t>
      </w:r>
      <w:r>
        <w:rPr>
          <w:rFonts w:hint="eastAsia" w:cs="宋体"/>
          <w:sz w:val="24"/>
          <w:u w:val="single"/>
        </w:rPr>
        <w:t xml:space="preserve">                      </w:t>
      </w:r>
      <w:r>
        <w:rPr>
          <w:rFonts w:hint="eastAsia" w:cs="宋体"/>
          <w:sz w:val="24"/>
        </w:rPr>
        <w:t xml:space="preserve">        招标编号：</w:t>
      </w:r>
      <w:r>
        <w:rPr>
          <w:rFonts w:hint="eastAsia" w:cs="宋体"/>
          <w:sz w:val="24"/>
          <w:u w:val="single"/>
        </w:rPr>
        <w:t xml:space="preserve">                  </w:t>
      </w:r>
    </w:p>
    <w:p>
      <w:pPr>
        <w:spacing w:line="360" w:lineRule="auto"/>
        <w:ind w:firstLine="480"/>
        <w:jc w:val="center"/>
        <w:rPr>
          <w:rFonts w:hint="eastAsia" w:cs="宋体"/>
          <w:sz w:val="24"/>
        </w:rPr>
      </w:pPr>
      <w:r>
        <w:rPr>
          <w:rFonts w:hint="eastAsia" w:cs="宋体"/>
          <w:sz w:val="24"/>
        </w:rPr>
        <w:t xml:space="preserve"> </w:t>
      </w:r>
    </w:p>
    <w:p>
      <w:pPr>
        <w:spacing w:line="360" w:lineRule="auto"/>
        <w:jc w:val="left"/>
        <w:rPr>
          <w:rFonts w:hint="eastAsia" w:cs="宋体"/>
          <w:sz w:val="24"/>
        </w:rPr>
      </w:pPr>
      <w:r>
        <w:rPr>
          <w:rFonts w:hint="eastAsia" w:cs="宋体"/>
          <w:sz w:val="24"/>
        </w:rPr>
        <w:t>注：1、方案格式自拟；</w:t>
      </w:r>
    </w:p>
    <w:p>
      <w:pPr>
        <w:autoSpaceDE w:val="0"/>
        <w:autoSpaceDN w:val="0"/>
        <w:adjustRightInd w:val="0"/>
        <w:spacing w:line="480" w:lineRule="auto"/>
        <w:jc w:val="right"/>
        <w:rPr>
          <w:rFonts w:hint="eastAsia" w:cs="宋体"/>
          <w:sz w:val="24"/>
          <w:szCs w:val="24"/>
        </w:rPr>
      </w:pPr>
    </w:p>
    <w:p>
      <w:pPr>
        <w:autoSpaceDE w:val="0"/>
        <w:autoSpaceDN w:val="0"/>
        <w:adjustRightInd w:val="0"/>
        <w:spacing w:line="480" w:lineRule="auto"/>
        <w:jc w:val="right"/>
        <w:rPr>
          <w:rFonts w:hint="eastAsia" w:cs="宋体"/>
          <w:sz w:val="24"/>
          <w:szCs w:val="24"/>
        </w:rPr>
      </w:pPr>
    </w:p>
    <w:p>
      <w:pPr>
        <w:autoSpaceDE w:val="0"/>
        <w:autoSpaceDN w:val="0"/>
        <w:adjustRightInd w:val="0"/>
        <w:spacing w:line="480" w:lineRule="auto"/>
        <w:jc w:val="right"/>
        <w:rPr>
          <w:rFonts w:hint="eastAsia" w:cs="宋体"/>
          <w:sz w:val="24"/>
          <w:szCs w:val="24"/>
        </w:rPr>
      </w:pP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pPr>
        <w:autoSpaceDE w:val="0"/>
        <w:autoSpaceDN w:val="0"/>
        <w:adjustRightInd w:val="0"/>
        <w:snapToGrid w:val="0"/>
        <w:spacing w:line="480" w:lineRule="auto"/>
        <w:jc w:val="right"/>
        <w:rPr>
          <w:rFonts w:hint="eastAsia" w:cs="宋体"/>
          <w:kern w:val="0"/>
          <w:sz w:val="24"/>
          <w:szCs w:val="24"/>
          <w:lang w:val="zh-CN" w:bidi="zh-CN"/>
        </w:rPr>
      </w:pPr>
      <w:r>
        <w:rPr>
          <w:rFonts w:hint="eastAsia" w:cs="宋体"/>
          <w:kern w:val="0"/>
          <w:sz w:val="24"/>
          <w:szCs w:val="24"/>
          <w:u w:val="single"/>
          <w:lang w:val="zh-CN" w:bidi="zh-CN"/>
        </w:rPr>
        <w:t xml:space="preserve">         </w:t>
      </w:r>
      <w:r>
        <w:rPr>
          <w:rFonts w:hint="eastAsia" w:cs="宋体"/>
          <w:kern w:val="0"/>
          <w:sz w:val="24"/>
          <w:szCs w:val="24"/>
          <w:lang w:val="zh-CN" w:bidi="zh-CN"/>
        </w:rPr>
        <w:t>年</w:t>
      </w:r>
      <w:r>
        <w:rPr>
          <w:rFonts w:hint="eastAsia" w:cs="宋体"/>
          <w:kern w:val="0"/>
          <w:sz w:val="24"/>
          <w:szCs w:val="24"/>
          <w:u w:val="single"/>
          <w:lang w:val="zh-CN" w:bidi="zh-CN"/>
        </w:rPr>
        <w:t xml:space="preserve">    </w:t>
      </w:r>
      <w:r>
        <w:rPr>
          <w:rFonts w:hint="eastAsia" w:cs="宋体"/>
          <w:kern w:val="0"/>
          <w:sz w:val="24"/>
          <w:szCs w:val="24"/>
          <w:u w:val="single"/>
          <w:lang w:bidi="zh-CN"/>
        </w:rPr>
        <w:t xml:space="preserve"> </w:t>
      </w:r>
      <w:r>
        <w:rPr>
          <w:rFonts w:hint="eastAsia" w:cs="宋体"/>
          <w:kern w:val="0"/>
          <w:sz w:val="24"/>
          <w:szCs w:val="24"/>
          <w:u w:val="single"/>
          <w:lang w:val="zh-CN" w:bidi="zh-CN"/>
        </w:rPr>
        <w:t xml:space="preserve">  </w:t>
      </w:r>
      <w:r>
        <w:rPr>
          <w:rFonts w:hint="eastAsia" w:cs="宋体"/>
          <w:kern w:val="0"/>
          <w:sz w:val="24"/>
          <w:szCs w:val="24"/>
          <w:lang w:val="zh-CN" w:bidi="zh-CN"/>
        </w:rPr>
        <w:t>月</w:t>
      </w:r>
      <w:r>
        <w:rPr>
          <w:rFonts w:hint="eastAsia" w:cs="宋体"/>
          <w:kern w:val="0"/>
          <w:sz w:val="24"/>
          <w:szCs w:val="24"/>
          <w:u w:val="single"/>
          <w:lang w:val="zh-CN" w:bidi="zh-CN"/>
        </w:rPr>
        <w:t xml:space="preserve">      </w:t>
      </w:r>
      <w:r>
        <w:rPr>
          <w:rFonts w:hint="eastAsia" w:cs="宋体"/>
          <w:kern w:val="0"/>
          <w:sz w:val="24"/>
          <w:szCs w:val="24"/>
          <w:lang w:val="zh-CN" w:bidi="zh-CN"/>
        </w:rPr>
        <w:t>日</w:t>
      </w:r>
    </w:p>
    <w:p>
      <w:pPr>
        <w:autoSpaceDE w:val="0"/>
        <w:autoSpaceDN w:val="0"/>
        <w:adjustRightInd w:val="0"/>
        <w:snapToGrid w:val="0"/>
        <w:spacing w:line="480" w:lineRule="auto"/>
        <w:jc w:val="center"/>
        <w:rPr>
          <w:rFonts w:cs="宋体"/>
          <w:b/>
          <w:bCs/>
          <w:kern w:val="0"/>
          <w:sz w:val="28"/>
          <w:szCs w:val="28"/>
          <w:lang w:bidi="zh-CN"/>
        </w:rPr>
      </w:pPr>
    </w:p>
    <w:p>
      <w:pPr>
        <w:autoSpaceDE w:val="0"/>
        <w:autoSpaceDN w:val="0"/>
        <w:adjustRightInd w:val="0"/>
        <w:snapToGrid w:val="0"/>
        <w:spacing w:line="480" w:lineRule="auto"/>
        <w:jc w:val="center"/>
        <w:rPr>
          <w:rFonts w:cs="宋体"/>
          <w:b/>
          <w:bCs/>
          <w:kern w:val="0"/>
          <w:sz w:val="28"/>
          <w:szCs w:val="28"/>
          <w:lang w:bidi="zh-CN"/>
        </w:rPr>
      </w:pPr>
    </w:p>
    <w:p>
      <w:pPr>
        <w:autoSpaceDE w:val="0"/>
        <w:autoSpaceDN w:val="0"/>
        <w:adjustRightInd w:val="0"/>
        <w:snapToGrid w:val="0"/>
        <w:spacing w:line="480" w:lineRule="auto"/>
        <w:jc w:val="center"/>
        <w:rPr>
          <w:rFonts w:cs="宋体"/>
          <w:b/>
          <w:bCs/>
          <w:kern w:val="0"/>
          <w:sz w:val="28"/>
          <w:szCs w:val="28"/>
          <w:lang w:bidi="zh-CN"/>
        </w:rPr>
      </w:pPr>
    </w:p>
    <w:p>
      <w:pPr>
        <w:autoSpaceDE w:val="0"/>
        <w:autoSpaceDN w:val="0"/>
        <w:adjustRightInd w:val="0"/>
        <w:snapToGrid w:val="0"/>
        <w:spacing w:line="480" w:lineRule="auto"/>
        <w:jc w:val="center"/>
        <w:rPr>
          <w:rFonts w:cs="宋体"/>
          <w:b/>
          <w:bCs/>
          <w:kern w:val="0"/>
          <w:sz w:val="28"/>
          <w:szCs w:val="28"/>
          <w:lang w:bidi="zh-CN"/>
        </w:rPr>
      </w:pPr>
    </w:p>
    <w:p>
      <w:pPr>
        <w:autoSpaceDE w:val="0"/>
        <w:autoSpaceDN w:val="0"/>
        <w:adjustRightInd w:val="0"/>
        <w:snapToGrid w:val="0"/>
        <w:spacing w:line="480" w:lineRule="auto"/>
        <w:jc w:val="center"/>
        <w:rPr>
          <w:rFonts w:cs="宋体"/>
          <w:b/>
          <w:bCs/>
          <w:kern w:val="0"/>
          <w:sz w:val="28"/>
          <w:szCs w:val="28"/>
          <w:lang w:bidi="zh-CN"/>
        </w:rPr>
      </w:pPr>
    </w:p>
    <w:p>
      <w:pPr>
        <w:autoSpaceDE w:val="0"/>
        <w:autoSpaceDN w:val="0"/>
        <w:adjustRightInd w:val="0"/>
        <w:snapToGrid w:val="0"/>
        <w:spacing w:line="480" w:lineRule="auto"/>
        <w:jc w:val="center"/>
        <w:rPr>
          <w:rFonts w:cs="宋体"/>
          <w:b/>
          <w:bCs/>
          <w:kern w:val="0"/>
          <w:sz w:val="28"/>
          <w:szCs w:val="28"/>
          <w:lang w:bidi="zh-CN"/>
        </w:rPr>
      </w:pPr>
    </w:p>
    <w:p>
      <w:pPr>
        <w:autoSpaceDE w:val="0"/>
        <w:autoSpaceDN w:val="0"/>
        <w:adjustRightInd w:val="0"/>
        <w:snapToGrid w:val="0"/>
        <w:spacing w:line="480" w:lineRule="auto"/>
        <w:jc w:val="center"/>
        <w:rPr>
          <w:rFonts w:cs="宋体"/>
          <w:b/>
          <w:bCs/>
          <w:kern w:val="0"/>
          <w:sz w:val="28"/>
          <w:szCs w:val="28"/>
          <w:lang w:bidi="zh-CN"/>
        </w:rPr>
      </w:pPr>
    </w:p>
    <w:p>
      <w:pPr>
        <w:autoSpaceDE w:val="0"/>
        <w:autoSpaceDN w:val="0"/>
        <w:adjustRightInd w:val="0"/>
        <w:snapToGrid w:val="0"/>
        <w:spacing w:line="480" w:lineRule="auto"/>
        <w:jc w:val="center"/>
        <w:rPr>
          <w:rFonts w:cs="宋体"/>
          <w:b/>
          <w:bCs/>
          <w:kern w:val="0"/>
          <w:sz w:val="28"/>
          <w:szCs w:val="28"/>
          <w:lang w:bidi="zh-CN"/>
        </w:rPr>
      </w:pPr>
    </w:p>
    <w:p>
      <w:pPr>
        <w:autoSpaceDE w:val="0"/>
        <w:autoSpaceDN w:val="0"/>
        <w:adjustRightInd w:val="0"/>
        <w:snapToGrid w:val="0"/>
        <w:spacing w:line="480" w:lineRule="auto"/>
        <w:jc w:val="center"/>
        <w:rPr>
          <w:rFonts w:cs="宋体"/>
          <w:b/>
          <w:bCs/>
          <w:kern w:val="0"/>
          <w:sz w:val="28"/>
          <w:szCs w:val="28"/>
          <w:lang w:bidi="zh-CN"/>
        </w:rPr>
      </w:pPr>
    </w:p>
    <w:p>
      <w:pPr>
        <w:autoSpaceDE w:val="0"/>
        <w:autoSpaceDN w:val="0"/>
        <w:adjustRightInd w:val="0"/>
        <w:snapToGrid w:val="0"/>
        <w:spacing w:line="480" w:lineRule="auto"/>
        <w:jc w:val="center"/>
        <w:rPr>
          <w:rFonts w:cs="宋体"/>
          <w:b/>
          <w:bCs/>
          <w:kern w:val="0"/>
          <w:sz w:val="28"/>
          <w:szCs w:val="28"/>
          <w:lang w:bidi="zh-CN"/>
        </w:rPr>
      </w:pPr>
    </w:p>
    <w:p>
      <w:pPr>
        <w:autoSpaceDE w:val="0"/>
        <w:autoSpaceDN w:val="0"/>
        <w:adjustRightInd w:val="0"/>
        <w:snapToGrid w:val="0"/>
        <w:spacing w:line="480" w:lineRule="auto"/>
        <w:jc w:val="center"/>
        <w:rPr>
          <w:rFonts w:cs="宋体"/>
          <w:b/>
          <w:bCs/>
          <w:kern w:val="0"/>
          <w:sz w:val="28"/>
          <w:szCs w:val="28"/>
          <w:lang w:bidi="zh-CN"/>
        </w:rPr>
      </w:pPr>
    </w:p>
    <w:p>
      <w:pPr>
        <w:autoSpaceDE w:val="0"/>
        <w:autoSpaceDN w:val="0"/>
        <w:adjustRightInd w:val="0"/>
        <w:snapToGrid w:val="0"/>
        <w:spacing w:line="480" w:lineRule="auto"/>
        <w:jc w:val="center"/>
        <w:rPr>
          <w:rFonts w:cs="宋体"/>
          <w:b/>
          <w:bCs/>
          <w:kern w:val="0"/>
          <w:sz w:val="28"/>
          <w:szCs w:val="28"/>
          <w:lang w:bidi="zh-CN"/>
        </w:rPr>
      </w:pPr>
    </w:p>
    <w:p>
      <w:pPr>
        <w:autoSpaceDE w:val="0"/>
        <w:autoSpaceDN w:val="0"/>
        <w:adjustRightInd w:val="0"/>
        <w:snapToGrid w:val="0"/>
        <w:spacing w:line="480" w:lineRule="auto"/>
        <w:jc w:val="center"/>
        <w:rPr>
          <w:rFonts w:cs="宋体"/>
          <w:b/>
          <w:bCs/>
          <w:kern w:val="0"/>
          <w:sz w:val="28"/>
          <w:szCs w:val="28"/>
          <w:lang w:bidi="zh-CN"/>
        </w:rPr>
      </w:pPr>
    </w:p>
    <w:p>
      <w:pPr>
        <w:autoSpaceDE w:val="0"/>
        <w:autoSpaceDN w:val="0"/>
        <w:adjustRightInd w:val="0"/>
        <w:snapToGrid w:val="0"/>
        <w:spacing w:line="480" w:lineRule="auto"/>
        <w:jc w:val="center"/>
        <w:rPr>
          <w:rFonts w:hint="eastAsia" w:cs="宋体"/>
          <w:b/>
          <w:bCs/>
          <w:kern w:val="0"/>
          <w:sz w:val="28"/>
          <w:szCs w:val="28"/>
          <w:lang w:bidi="zh-CN"/>
        </w:rPr>
      </w:pPr>
    </w:p>
    <w:p>
      <w:pPr>
        <w:autoSpaceDE w:val="0"/>
        <w:autoSpaceDN w:val="0"/>
        <w:adjustRightInd w:val="0"/>
        <w:snapToGrid w:val="0"/>
        <w:spacing w:line="480" w:lineRule="auto"/>
        <w:jc w:val="center"/>
        <w:rPr>
          <w:rFonts w:hint="eastAsia" w:cs="宋体"/>
          <w:b/>
          <w:bCs/>
          <w:kern w:val="0"/>
          <w:sz w:val="28"/>
          <w:szCs w:val="28"/>
          <w:lang w:bidi="zh-CN"/>
        </w:rPr>
      </w:pPr>
    </w:p>
    <w:p>
      <w:pPr>
        <w:autoSpaceDE w:val="0"/>
        <w:autoSpaceDN w:val="0"/>
        <w:adjustRightInd w:val="0"/>
        <w:snapToGrid w:val="0"/>
        <w:spacing w:line="480" w:lineRule="auto"/>
        <w:jc w:val="center"/>
        <w:rPr>
          <w:rFonts w:cs="宋体"/>
          <w:b/>
          <w:bCs/>
          <w:kern w:val="0"/>
          <w:sz w:val="28"/>
          <w:szCs w:val="28"/>
          <w:lang w:bidi="zh-CN"/>
        </w:rPr>
      </w:pPr>
      <w:r>
        <w:rPr>
          <w:rFonts w:hint="eastAsia" w:cs="宋体"/>
          <w:b/>
          <w:bCs/>
          <w:kern w:val="0"/>
          <w:sz w:val="28"/>
          <w:szCs w:val="28"/>
          <w:lang w:bidi="zh-CN"/>
        </w:rPr>
        <w:t>五、</w:t>
      </w:r>
      <w:r>
        <w:rPr>
          <w:rFonts w:cs="宋体"/>
          <w:b/>
          <w:bCs/>
          <w:kern w:val="0"/>
          <w:sz w:val="28"/>
          <w:szCs w:val="28"/>
          <w:lang w:bidi="zh-CN"/>
        </w:rPr>
        <w:t>设备售后服务方案</w:t>
      </w:r>
    </w:p>
    <w:p>
      <w:pPr>
        <w:spacing w:line="360" w:lineRule="auto"/>
        <w:rPr>
          <w:rFonts w:hint="eastAsia" w:cs="宋体"/>
          <w:sz w:val="24"/>
        </w:rPr>
      </w:pPr>
      <w:r>
        <w:rPr>
          <w:rFonts w:hint="eastAsia" w:cs="宋体"/>
          <w:sz w:val="24"/>
        </w:rPr>
        <w:t>项目名称：</w:t>
      </w:r>
      <w:r>
        <w:rPr>
          <w:rFonts w:hint="eastAsia" w:cs="宋体"/>
          <w:sz w:val="24"/>
          <w:u w:val="single"/>
        </w:rPr>
        <w:t xml:space="preserve">                      </w:t>
      </w:r>
      <w:r>
        <w:rPr>
          <w:rFonts w:hint="eastAsia" w:cs="宋体"/>
          <w:sz w:val="24"/>
        </w:rPr>
        <w:t xml:space="preserve">        招标编号：</w:t>
      </w:r>
      <w:r>
        <w:rPr>
          <w:rFonts w:hint="eastAsia" w:cs="宋体"/>
          <w:sz w:val="24"/>
          <w:u w:val="single"/>
        </w:rPr>
        <w:t xml:space="preserve">                  </w:t>
      </w:r>
    </w:p>
    <w:p>
      <w:pPr>
        <w:spacing w:line="360" w:lineRule="auto"/>
        <w:ind w:firstLine="480"/>
        <w:jc w:val="center"/>
        <w:rPr>
          <w:rFonts w:hint="eastAsia" w:cs="宋体"/>
          <w:sz w:val="24"/>
        </w:rPr>
      </w:pPr>
      <w:r>
        <w:rPr>
          <w:rFonts w:hint="eastAsia" w:cs="宋体"/>
          <w:sz w:val="24"/>
        </w:rPr>
        <w:t xml:space="preserve"> </w:t>
      </w:r>
    </w:p>
    <w:p>
      <w:pPr>
        <w:spacing w:line="360" w:lineRule="auto"/>
        <w:jc w:val="left"/>
        <w:rPr>
          <w:rFonts w:hint="eastAsia" w:cs="宋体"/>
          <w:sz w:val="24"/>
        </w:rPr>
      </w:pPr>
      <w:r>
        <w:rPr>
          <w:rFonts w:hint="eastAsia" w:cs="宋体"/>
          <w:sz w:val="24"/>
        </w:rPr>
        <w:t>注：1、方案格式自拟；</w:t>
      </w:r>
    </w:p>
    <w:p>
      <w:pPr>
        <w:autoSpaceDE w:val="0"/>
        <w:autoSpaceDN w:val="0"/>
        <w:adjustRightInd w:val="0"/>
        <w:spacing w:line="480" w:lineRule="auto"/>
        <w:jc w:val="right"/>
        <w:rPr>
          <w:rFonts w:hint="eastAsia" w:cs="宋体"/>
          <w:sz w:val="24"/>
          <w:szCs w:val="24"/>
        </w:rPr>
      </w:pPr>
    </w:p>
    <w:p>
      <w:pPr>
        <w:autoSpaceDE w:val="0"/>
        <w:autoSpaceDN w:val="0"/>
        <w:adjustRightInd w:val="0"/>
        <w:spacing w:line="480" w:lineRule="auto"/>
        <w:jc w:val="right"/>
        <w:rPr>
          <w:rFonts w:hint="eastAsia" w:cs="宋体"/>
          <w:sz w:val="24"/>
          <w:szCs w:val="24"/>
        </w:rPr>
      </w:pPr>
    </w:p>
    <w:p>
      <w:pPr>
        <w:autoSpaceDE w:val="0"/>
        <w:autoSpaceDN w:val="0"/>
        <w:adjustRightInd w:val="0"/>
        <w:spacing w:line="480" w:lineRule="auto"/>
        <w:jc w:val="right"/>
        <w:rPr>
          <w:rFonts w:hint="eastAsia" w:cs="宋体"/>
          <w:sz w:val="24"/>
          <w:szCs w:val="24"/>
        </w:rPr>
      </w:pP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pPr>
        <w:autoSpaceDE w:val="0"/>
        <w:autoSpaceDN w:val="0"/>
        <w:adjustRightInd w:val="0"/>
        <w:snapToGrid w:val="0"/>
        <w:spacing w:line="480" w:lineRule="auto"/>
        <w:jc w:val="right"/>
        <w:rPr>
          <w:rFonts w:hint="eastAsia" w:cs="宋体"/>
          <w:kern w:val="0"/>
          <w:sz w:val="24"/>
          <w:szCs w:val="24"/>
          <w:lang w:val="zh-CN" w:bidi="zh-CN"/>
        </w:rPr>
      </w:pPr>
      <w:r>
        <w:rPr>
          <w:rFonts w:hint="eastAsia" w:cs="宋体"/>
          <w:kern w:val="0"/>
          <w:sz w:val="24"/>
          <w:szCs w:val="24"/>
          <w:u w:val="single"/>
          <w:lang w:val="zh-CN" w:bidi="zh-CN"/>
        </w:rPr>
        <w:t xml:space="preserve">         </w:t>
      </w:r>
      <w:r>
        <w:rPr>
          <w:rFonts w:hint="eastAsia" w:cs="宋体"/>
          <w:kern w:val="0"/>
          <w:sz w:val="24"/>
          <w:szCs w:val="24"/>
          <w:lang w:val="zh-CN" w:bidi="zh-CN"/>
        </w:rPr>
        <w:t>年</w:t>
      </w:r>
      <w:r>
        <w:rPr>
          <w:rFonts w:hint="eastAsia" w:cs="宋体"/>
          <w:kern w:val="0"/>
          <w:sz w:val="24"/>
          <w:szCs w:val="24"/>
          <w:u w:val="single"/>
          <w:lang w:val="zh-CN" w:bidi="zh-CN"/>
        </w:rPr>
        <w:t xml:space="preserve">    </w:t>
      </w:r>
      <w:r>
        <w:rPr>
          <w:rFonts w:hint="eastAsia" w:cs="宋体"/>
          <w:kern w:val="0"/>
          <w:sz w:val="24"/>
          <w:szCs w:val="24"/>
          <w:u w:val="single"/>
          <w:lang w:bidi="zh-CN"/>
        </w:rPr>
        <w:t xml:space="preserve"> </w:t>
      </w:r>
      <w:r>
        <w:rPr>
          <w:rFonts w:hint="eastAsia" w:cs="宋体"/>
          <w:kern w:val="0"/>
          <w:sz w:val="24"/>
          <w:szCs w:val="24"/>
          <w:u w:val="single"/>
          <w:lang w:val="zh-CN" w:bidi="zh-CN"/>
        </w:rPr>
        <w:t xml:space="preserve">  </w:t>
      </w:r>
      <w:r>
        <w:rPr>
          <w:rFonts w:hint="eastAsia" w:cs="宋体"/>
          <w:kern w:val="0"/>
          <w:sz w:val="24"/>
          <w:szCs w:val="24"/>
          <w:lang w:val="zh-CN" w:bidi="zh-CN"/>
        </w:rPr>
        <w:t>月</w:t>
      </w:r>
      <w:r>
        <w:rPr>
          <w:rFonts w:hint="eastAsia" w:cs="宋体"/>
          <w:kern w:val="0"/>
          <w:sz w:val="24"/>
          <w:szCs w:val="24"/>
          <w:u w:val="single"/>
          <w:lang w:val="zh-CN" w:bidi="zh-CN"/>
        </w:rPr>
        <w:t xml:space="preserve">      </w:t>
      </w:r>
      <w:r>
        <w:rPr>
          <w:rFonts w:hint="eastAsia" w:cs="宋体"/>
          <w:kern w:val="0"/>
          <w:sz w:val="24"/>
          <w:szCs w:val="24"/>
          <w:lang w:val="zh-CN" w:bidi="zh-CN"/>
        </w:rPr>
        <w:t>日</w:t>
      </w:r>
    </w:p>
    <w:p>
      <w:pPr>
        <w:autoSpaceDE w:val="0"/>
        <w:autoSpaceDN w:val="0"/>
        <w:adjustRightInd w:val="0"/>
        <w:snapToGrid w:val="0"/>
        <w:spacing w:line="480" w:lineRule="auto"/>
        <w:jc w:val="center"/>
        <w:rPr>
          <w:rFonts w:cs="宋体"/>
          <w:b/>
          <w:bCs/>
          <w:kern w:val="0"/>
          <w:sz w:val="28"/>
          <w:szCs w:val="28"/>
          <w:lang w:bidi="zh-CN"/>
        </w:rPr>
      </w:pPr>
    </w:p>
    <w:p>
      <w:pPr>
        <w:autoSpaceDE w:val="0"/>
        <w:autoSpaceDN w:val="0"/>
        <w:adjustRightInd w:val="0"/>
        <w:snapToGrid w:val="0"/>
        <w:spacing w:line="480" w:lineRule="auto"/>
        <w:jc w:val="center"/>
        <w:rPr>
          <w:rFonts w:cs="宋体"/>
          <w:b/>
          <w:bCs/>
          <w:kern w:val="0"/>
          <w:sz w:val="28"/>
          <w:szCs w:val="28"/>
          <w:lang w:bidi="zh-CN"/>
        </w:rPr>
      </w:pPr>
    </w:p>
    <w:p>
      <w:pPr>
        <w:autoSpaceDE w:val="0"/>
        <w:autoSpaceDN w:val="0"/>
        <w:adjustRightInd w:val="0"/>
        <w:snapToGrid w:val="0"/>
        <w:spacing w:line="480" w:lineRule="auto"/>
        <w:jc w:val="center"/>
        <w:rPr>
          <w:rFonts w:cs="宋体"/>
          <w:b/>
          <w:bCs/>
          <w:kern w:val="0"/>
          <w:sz w:val="28"/>
          <w:szCs w:val="28"/>
          <w:lang w:bidi="zh-CN"/>
        </w:rPr>
      </w:pPr>
    </w:p>
    <w:p>
      <w:pPr>
        <w:autoSpaceDE w:val="0"/>
        <w:autoSpaceDN w:val="0"/>
        <w:adjustRightInd w:val="0"/>
        <w:snapToGrid w:val="0"/>
        <w:spacing w:line="480" w:lineRule="auto"/>
        <w:jc w:val="center"/>
        <w:rPr>
          <w:rFonts w:cs="宋体"/>
          <w:b/>
          <w:bCs/>
          <w:kern w:val="0"/>
          <w:sz w:val="28"/>
          <w:szCs w:val="28"/>
          <w:lang w:bidi="zh-CN"/>
        </w:rPr>
      </w:pPr>
    </w:p>
    <w:p>
      <w:pPr>
        <w:autoSpaceDE w:val="0"/>
        <w:autoSpaceDN w:val="0"/>
        <w:adjustRightInd w:val="0"/>
        <w:snapToGrid w:val="0"/>
        <w:spacing w:line="480" w:lineRule="auto"/>
        <w:jc w:val="center"/>
        <w:rPr>
          <w:rFonts w:cs="宋体"/>
          <w:b/>
          <w:bCs/>
          <w:kern w:val="0"/>
          <w:sz w:val="28"/>
          <w:szCs w:val="28"/>
          <w:lang w:bidi="zh-CN"/>
        </w:rPr>
      </w:pPr>
    </w:p>
    <w:p>
      <w:pPr>
        <w:autoSpaceDE w:val="0"/>
        <w:autoSpaceDN w:val="0"/>
        <w:adjustRightInd w:val="0"/>
        <w:snapToGrid w:val="0"/>
        <w:spacing w:line="480" w:lineRule="auto"/>
        <w:jc w:val="center"/>
        <w:rPr>
          <w:rFonts w:cs="宋体"/>
          <w:b/>
          <w:bCs/>
          <w:kern w:val="0"/>
          <w:sz w:val="28"/>
          <w:szCs w:val="28"/>
          <w:lang w:bidi="zh-CN"/>
        </w:rPr>
      </w:pPr>
    </w:p>
    <w:p>
      <w:pPr>
        <w:autoSpaceDE w:val="0"/>
        <w:autoSpaceDN w:val="0"/>
        <w:adjustRightInd w:val="0"/>
        <w:snapToGrid w:val="0"/>
        <w:spacing w:line="480" w:lineRule="auto"/>
        <w:jc w:val="center"/>
        <w:rPr>
          <w:rFonts w:cs="宋体"/>
          <w:b/>
          <w:bCs/>
          <w:kern w:val="0"/>
          <w:sz w:val="28"/>
          <w:szCs w:val="28"/>
          <w:lang w:bidi="zh-CN"/>
        </w:rPr>
      </w:pPr>
    </w:p>
    <w:p>
      <w:pPr>
        <w:autoSpaceDE w:val="0"/>
        <w:autoSpaceDN w:val="0"/>
        <w:adjustRightInd w:val="0"/>
        <w:snapToGrid w:val="0"/>
        <w:spacing w:line="480" w:lineRule="auto"/>
        <w:jc w:val="center"/>
        <w:rPr>
          <w:rFonts w:cs="宋体"/>
          <w:b/>
          <w:bCs/>
          <w:kern w:val="0"/>
          <w:sz w:val="28"/>
          <w:szCs w:val="28"/>
          <w:lang w:bidi="zh-CN"/>
        </w:rPr>
      </w:pPr>
    </w:p>
    <w:p>
      <w:pPr>
        <w:autoSpaceDE w:val="0"/>
        <w:autoSpaceDN w:val="0"/>
        <w:adjustRightInd w:val="0"/>
        <w:snapToGrid w:val="0"/>
        <w:spacing w:line="480" w:lineRule="auto"/>
        <w:jc w:val="center"/>
        <w:rPr>
          <w:rFonts w:cs="宋体"/>
          <w:b/>
          <w:bCs/>
          <w:kern w:val="0"/>
          <w:sz w:val="28"/>
          <w:szCs w:val="28"/>
          <w:lang w:bidi="zh-CN"/>
        </w:rPr>
      </w:pPr>
    </w:p>
    <w:p>
      <w:pPr>
        <w:autoSpaceDE w:val="0"/>
        <w:autoSpaceDN w:val="0"/>
        <w:adjustRightInd w:val="0"/>
        <w:snapToGrid w:val="0"/>
        <w:spacing w:line="480" w:lineRule="auto"/>
        <w:jc w:val="center"/>
        <w:rPr>
          <w:rFonts w:cs="宋体"/>
          <w:b/>
          <w:bCs/>
          <w:kern w:val="0"/>
          <w:sz w:val="28"/>
          <w:szCs w:val="28"/>
          <w:lang w:bidi="zh-CN"/>
        </w:rPr>
      </w:pPr>
    </w:p>
    <w:p>
      <w:pPr>
        <w:autoSpaceDE w:val="0"/>
        <w:autoSpaceDN w:val="0"/>
        <w:adjustRightInd w:val="0"/>
        <w:snapToGrid w:val="0"/>
        <w:spacing w:line="480" w:lineRule="auto"/>
        <w:jc w:val="center"/>
        <w:rPr>
          <w:rFonts w:cs="宋体"/>
          <w:b/>
          <w:bCs/>
          <w:kern w:val="0"/>
          <w:sz w:val="28"/>
          <w:szCs w:val="28"/>
          <w:lang w:bidi="zh-CN"/>
        </w:rPr>
      </w:pPr>
    </w:p>
    <w:p>
      <w:pPr>
        <w:autoSpaceDE w:val="0"/>
        <w:autoSpaceDN w:val="0"/>
        <w:adjustRightInd w:val="0"/>
        <w:snapToGrid w:val="0"/>
        <w:spacing w:line="480" w:lineRule="auto"/>
        <w:jc w:val="center"/>
        <w:rPr>
          <w:rFonts w:cs="宋体"/>
          <w:b/>
          <w:bCs/>
          <w:kern w:val="0"/>
          <w:sz w:val="28"/>
          <w:szCs w:val="28"/>
          <w:lang w:bidi="zh-CN"/>
        </w:rPr>
      </w:pPr>
    </w:p>
    <w:p>
      <w:pPr>
        <w:autoSpaceDE w:val="0"/>
        <w:autoSpaceDN w:val="0"/>
        <w:adjustRightInd w:val="0"/>
        <w:snapToGrid w:val="0"/>
        <w:spacing w:line="480" w:lineRule="auto"/>
        <w:jc w:val="center"/>
        <w:rPr>
          <w:rFonts w:cs="宋体"/>
          <w:b/>
          <w:bCs/>
          <w:kern w:val="0"/>
          <w:sz w:val="28"/>
          <w:szCs w:val="28"/>
          <w:lang w:bidi="zh-CN"/>
        </w:rPr>
      </w:pPr>
    </w:p>
    <w:p>
      <w:pPr>
        <w:spacing w:line="360" w:lineRule="auto"/>
        <w:jc w:val="center"/>
        <w:rPr>
          <w:rFonts w:hint="eastAsia" w:cs="宋体"/>
          <w:b/>
          <w:bCs/>
          <w:sz w:val="28"/>
          <w:szCs w:val="28"/>
          <w:lang w:bidi="zh-CN"/>
        </w:rPr>
      </w:pPr>
    </w:p>
    <w:p>
      <w:pPr>
        <w:spacing w:line="360" w:lineRule="auto"/>
        <w:jc w:val="center"/>
        <w:rPr>
          <w:rFonts w:hint="eastAsia" w:cs="宋体"/>
          <w:b/>
          <w:bCs/>
          <w:sz w:val="28"/>
          <w:szCs w:val="28"/>
          <w:lang w:bidi="zh-CN"/>
        </w:rPr>
      </w:pPr>
    </w:p>
    <w:p>
      <w:pPr>
        <w:spacing w:line="360" w:lineRule="auto"/>
        <w:jc w:val="center"/>
        <w:rPr>
          <w:rFonts w:hint="eastAsia" w:cs="宋体"/>
          <w:b/>
          <w:bCs/>
          <w:sz w:val="28"/>
          <w:szCs w:val="28"/>
          <w:lang w:bidi="zh-CN"/>
        </w:rPr>
      </w:pPr>
      <w:r>
        <w:rPr>
          <w:rFonts w:hint="eastAsia" w:cs="宋体"/>
          <w:b/>
          <w:bCs/>
          <w:sz w:val="28"/>
          <w:szCs w:val="28"/>
          <w:lang w:bidi="zh-CN"/>
        </w:rPr>
        <w:t>六、其他</w:t>
      </w:r>
    </w:p>
    <w:p>
      <w:pPr>
        <w:spacing w:line="360" w:lineRule="auto"/>
        <w:ind w:firstLine="480" w:firstLineChars="200"/>
        <w:rPr>
          <w:rFonts w:hint="eastAsia" w:cs="宋体"/>
          <w:sz w:val="24"/>
        </w:rPr>
      </w:pPr>
    </w:p>
    <w:p>
      <w:pPr>
        <w:spacing w:line="360" w:lineRule="auto"/>
        <w:ind w:firstLine="480" w:firstLineChars="200"/>
        <w:rPr>
          <w:rFonts w:hint="eastAsia" w:cs="宋体"/>
          <w:b/>
          <w:bCs/>
          <w:sz w:val="36"/>
          <w:szCs w:val="36"/>
        </w:rPr>
      </w:pPr>
      <w:r>
        <w:rPr>
          <w:rFonts w:hint="eastAsia" w:cs="宋体"/>
          <w:sz w:val="24"/>
        </w:rPr>
        <w:t>投标人认为应提交的其他材料，可在此附件中提交。</w:t>
      </w:r>
    </w:p>
    <w:p>
      <w:pPr>
        <w:rPr>
          <w:rFonts w:hint="eastAsia" w:cs="宋体"/>
          <w:sz w:val="28"/>
          <w:szCs w:val="28"/>
        </w:rPr>
      </w:pPr>
      <w:r>
        <w:rPr>
          <w:rFonts w:hint="eastAsia" w:cs="宋体"/>
          <w:sz w:val="28"/>
          <w:szCs w:val="28"/>
        </w:rPr>
        <w:t xml:space="preserve"> </w:t>
      </w:r>
    </w:p>
    <w:p>
      <w:pPr>
        <w:autoSpaceDE w:val="0"/>
        <w:autoSpaceDN w:val="0"/>
        <w:adjustRightInd w:val="0"/>
        <w:jc w:val="left"/>
        <w:rPr>
          <w:rFonts w:hint="eastAsia" w:cs="宋体"/>
          <w:kern w:val="0"/>
          <w:sz w:val="28"/>
          <w:szCs w:val="28"/>
        </w:rPr>
      </w:pPr>
    </w:p>
    <w:p>
      <w:pPr>
        <w:autoSpaceDE w:val="0"/>
        <w:autoSpaceDN w:val="0"/>
        <w:adjustRightInd w:val="0"/>
        <w:jc w:val="left"/>
        <w:rPr>
          <w:rFonts w:hint="eastAsia" w:cs="宋体"/>
          <w:kern w:val="0"/>
          <w:sz w:val="28"/>
          <w:szCs w:val="28"/>
        </w:rPr>
      </w:pPr>
    </w:p>
    <w:p>
      <w:pPr>
        <w:autoSpaceDE w:val="0"/>
        <w:autoSpaceDN w:val="0"/>
        <w:adjustRightInd w:val="0"/>
        <w:spacing w:line="480" w:lineRule="auto"/>
        <w:jc w:val="right"/>
        <w:rPr>
          <w:rFonts w:hint="eastAsia" w:cs="宋体"/>
          <w:sz w:val="24"/>
          <w:szCs w:val="24"/>
        </w:rPr>
      </w:pP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pPr>
        <w:autoSpaceDE w:val="0"/>
        <w:autoSpaceDN w:val="0"/>
        <w:adjustRightInd w:val="0"/>
        <w:snapToGrid w:val="0"/>
        <w:spacing w:line="480" w:lineRule="auto"/>
        <w:jc w:val="right"/>
        <w:rPr>
          <w:rFonts w:hint="eastAsia" w:cs="宋体"/>
          <w:kern w:val="0"/>
          <w:sz w:val="24"/>
          <w:szCs w:val="24"/>
          <w:lang w:val="zh-CN" w:bidi="zh-CN"/>
        </w:rPr>
      </w:pPr>
      <w:r>
        <w:rPr>
          <w:rFonts w:hint="eastAsia" w:cs="宋体"/>
          <w:kern w:val="0"/>
          <w:sz w:val="24"/>
          <w:szCs w:val="24"/>
          <w:u w:val="single"/>
          <w:lang w:val="zh-CN" w:bidi="zh-CN"/>
        </w:rPr>
        <w:t xml:space="preserve">         </w:t>
      </w:r>
      <w:r>
        <w:rPr>
          <w:rFonts w:hint="eastAsia" w:cs="宋体"/>
          <w:kern w:val="0"/>
          <w:sz w:val="24"/>
          <w:szCs w:val="24"/>
          <w:lang w:val="zh-CN" w:bidi="zh-CN"/>
        </w:rPr>
        <w:t>年</w:t>
      </w:r>
      <w:r>
        <w:rPr>
          <w:rFonts w:hint="eastAsia" w:cs="宋体"/>
          <w:kern w:val="0"/>
          <w:sz w:val="24"/>
          <w:szCs w:val="24"/>
          <w:u w:val="single"/>
          <w:lang w:val="zh-CN" w:bidi="zh-CN"/>
        </w:rPr>
        <w:t xml:space="preserve">    </w:t>
      </w:r>
      <w:r>
        <w:rPr>
          <w:rFonts w:hint="eastAsia" w:cs="宋体"/>
          <w:kern w:val="0"/>
          <w:sz w:val="24"/>
          <w:szCs w:val="24"/>
          <w:u w:val="single"/>
          <w:lang w:bidi="zh-CN"/>
        </w:rPr>
        <w:t xml:space="preserve"> </w:t>
      </w:r>
      <w:r>
        <w:rPr>
          <w:rFonts w:hint="eastAsia" w:cs="宋体"/>
          <w:kern w:val="0"/>
          <w:sz w:val="24"/>
          <w:szCs w:val="24"/>
          <w:u w:val="single"/>
          <w:lang w:val="zh-CN" w:bidi="zh-CN"/>
        </w:rPr>
        <w:t xml:space="preserve">  </w:t>
      </w:r>
      <w:r>
        <w:rPr>
          <w:rFonts w:hint="eastAsia" w:cs="宋体"/>
          <w:kern w:val="0"/>
          <w:sz w:val="24"/>
          <w:szCs w:val="24"/>
          <w:lang w:val="zh-CN" w:bidi="zh-CN"/>
        </w:rPr>
        <w:t>月</w:t>
      </w:r>
      <w:r>
        <w:rPr>
          <w:rFonts w:hint="eastAsia" w:cs="宋体"/>
          <w:kern w:val="0"/>
          <w:sz w:val="24"/>
          <w:szCs w:val="24"/>
          <w:u w:val="single"/>
          <w:lang w:val="zh-CN" w:bidi="zh-CN"/>
        </w:rPr>
        <w:t xml:space="preserve">      </w:t>
      </w:r>
      <w:r>
        <w:rPr>
          <w:rFonts w:hint="eastAsia" w:cs="宋体"/>
          <w:kern w:val="0"/>
          <w:sz w:val="24"/>
          <w:szCs w:val="24"/>
          <w:lang w:val="zh-CN" w:bidi="zh-CN"/>
        </w:rPr>
        <w:t>日</w:t>
      </w:r>
    </w:p>
    <w:p>
      <w:pPr>
        <w:autoSpaceDE w:val="0"/>
        <w:autoSpaceDN w:val="0"/>
        <w:adjustRightInd w:val="0"/>
        <w:snapToGrid w:val="0"/>
        <w:spacing w:line="480" w:lineRule="auto"/>
        <w:rPr>
          <w:rFonts w:cs="宋体"/>
          <w:b/>
          <w:bCs/>
          <w:kern w:val="0"/>
          <w:sz w:val="28"/>
          <w:szCs w:val="28"/>
          <w:lang w:bidi="zh-CN"/>
        </w:rPr>
      </w:pPr>
    </w:p>
    <w:p>
      <w:pPr>
        <w:autoSpaceDE w:val="0"/>
        <w:autoSpaceDN w:val="0"/>
        <w:adjustRightInd w:val="0"/>
        <w:snapToGrid w:val="0"/>
        <w:spacing w:line="480" w:lineRule="auto"/>
        <w:rPr>
          <w:rFonts w:cs="宋体"/>
          <w:b/>
          <w:bCs/>
          <w:kern w:val="0"/>
          <w:sz w:val="28"/>
          <w:szCs w:val="28"/>
          <w:lang w:bidi="zh-CN"/>
        </w:rPr>
      </w:pPr>
    </w:p>
    <w:p>
      <w:pPr>
        <w:autoSpaceDE w:val="0"/>
        <w:autoSpaceDN w:val="0"/>
        <w:adjustRightInd w:val="0"/>
        <w:snapToGrid w:val="0"/>
        <w:spacing w:line="480" w:lineRule="auto"/>
        <w:rPr>
          <w:rFonts w:cs="宋体"/>
          <w:b/>
          <w:bCs/>
          <w:kern w:val="0"/>
          <w:sz w:val="28"/>
          <w:szCs w:val="28"/>
          <w:lang w:bidi="zh-CN"/>
        </w:rPr>
      </w:pPr>
    </w:p>
    <w:p>
      <w:pPr>
        <w:autoSpaceDE w:val="0"/>
        <w:autoSpaceDN w:val="0"/>
        <w:adjustRightInd w:val="0"/>
        <w:snapToGrid w:val="0"/>
        <w:spacing w:line="480" w:lineRule="auto"/>
        <w:rPr>
          <w:rFonts w:cs="宋体"/>
          <w:b/>
          <w:bCs/>
          <w:kern w:val="0"/>
          <w:sz w:val="28"/>
          <w:szCs w:val="28"/>
          <w:lang w:bidi="zh-CN"/>
        </w:rPr>
      </w:pPr>
    </w:p>
    <w:p>
      <w:pPr>
        <w:autoSpaceDE w:val="0"/>
        <w:autoSpaceDN w:val="0"/>
        <w:adjustRightInd w:val="0"/>
        <w:snapToGrid w:val="0"/>
        <w:spacing w:line="480" w:lineRule="auto"/>
        <w:rPr>
          <w:rFonts w:cs="宋体"/>
          <w:b/>
          <w:bCs/>
          <w:kern w:val="0"/>
          <w:sz w:val="28"/>
          <w:szCs w:val="28"/>
          <w:lang w:bidi="zh-CN"/>
        </w:rPr>
      </w:pPr>
    </w:p>
    <w:p>
      <w:pPr>
        <w:autoSpaceDE w:val="0"/>
        <w:autoSpaceDN w:val="0"/>
        <w:adjustRightInd w:val="0"/>
        <w:snapToGrid w:val="0"/>
        <w:spacing w:line="480" w:lineRule="auto"/>
        <w:rPr>
          <w:rFonts w:cs="宋体"/>
          <w:b/>
          <w:bCs/>
          <w:kern w:val="0"/>
          <w:sz w:val="28"/>
          <w:szCs w:val="28"/>
          <w:lang w:bidi="zh-CN"/>
        </w:rPr>
      </w:pPr>
    </w:p>
    <w:p>
      <w:pPr>
        <w:autoSpaceDE w:val="0"/>
        <w:autoSpaceDN w:val="0"/>
        <w:adjustRightInd w:val="0"/>
        <w:snapToGrid w:val="0"/>
        <w:spacing w:line="480" w:lineRule="auto"/>
        <w:rPr>
          <w:rFonts w:cs="宋体"/>
          <w:b/>
          <w:bCs/>
          <w:kern w:val="0"/>
          <w:sz w:val="28"/>
          <w:szCs w:val="28"/>
          <w:lang w:bidi="zh-CN"/>
        </w:rPr>
      </w:pPr>
    </w:p>
    <w:p>
      <w:pPr>
        <w:autoSpaceDE w:val="0"/>
        <w:autoSpaceDN w:val="0"/>
        <w:adjustRightInd w:val="0"/>
        <w:snapToGrid w:val="0"/>
        <w:spacing w:line="480" w:lineRule="auto"/>
        <w:rPr>
          <w:rFonts w:cs="宋体"/>
          <w:b/>
          <w:bCs/>
          <w:kern w:val="0"/>
          <w:sz w:val="28"/>
          <w:szCs w:val="28"/>
          <w:lang w:bidi="zh-CN"/>
        </w:rPr>
      </w:pPr>
    </w:p>
    <w:p>
      <w:pPr>
        <w:autoSpaceDE w:val="0"/>
        <w:autoSpaceDN w:val="0"/>
        <w:adjustRightInd w:val="0"/>
        <w:snapToGrid w:val="0"/>
        <w:spacing w:line="480" w:lineRule="auto"/>
        <w:rPr>
          <w:rFonts w:cs="宋体"/>
          <w:b/>
          <w:bCs/>
          <w:kern w:val="0"/>
          <w:sz w:val="28"/>
          <w:szCs w:val="28"/>
          <w:lang w:bidi="zh-CN"/>
        </w:rPr>
      </w:pPr>
    </w:p>
    <w:p>
      <w:pPr>
        <w:autoSpaceDE w:val="0"/>
        <w:autoSpaceDN w:val="0"/>
        <w:adjustRightInd w:val="0"/>
        <w:snapToGrid w:val="0"/>
        <w:spacing w:line="480" w:lineRule="auto"/>
        <w:rPr>
          <w:rFonts w:cs="宋体"/>
          <w:b/>
          <w:bCs/>
          <w:kern w:val="0"/>
          <w:sz w:val="28"/>
          <w:szCs w:val="28"/>
          <w:lang w:bidi="zh-CN"/>
        </w:rPr>
      </w:pPr>
    </w:p>
    <w:p>
      <w:pPr>
        <w:autoSpaceDE w:val="0"/>
        <w:autoSpaceDN w:val="0"/>
        <w:adjustRightInd w:val="0"/>
        <w:snapToGrid w:val="0"/>
        <w:spacing w:line="480" w:lineRule="auto"/>
        <w:rPr>
          <w:rFonts w:cs="宋体"/>
          <w:b/>
          <w:bCs/>
          <w:kern w:val="0"/>
          <w:sz w:val="28"/>
          <w:szCs w:val="28"/>
          <w:lang w:bidi="zh-CN"/>
        </w:rPr>
      </w:pPr>
    </w:p>
    <w:p>
      <w:pPr>
        <w:autoSpaceDE w:val="0"/>
        <w:autoSpaceDN w:val="0"/>
        <w:adjustRightInd w:val="0"/>
        <w:snapToGrid w:val="0"/>
        <w:spacing w:line="480" w:lineRule="auto"/>
        <w:rPr>
          <w:rFonts w:cs="宋体"/>
          <w:b/>
          <w:bCs/>
          <w:kern w:val="0"/>
          <w:sz w:val="28"/>
          <w:szCs w:val="28"/>
          <w:lang w:bidi="zh-CN"/>
        </w:rPr>
      </w:pPr>
    </w:p>
    <w:p>
      <w:pPr>
        <w:autoSpaceDE w:val="0"/>
        <w:autoSpaceDN w:val="0"/>
        <w:adjustRightInd w:val="0"/>
        <w:snapToGrid w:val="0"/>
        <w:spacing w:line="480" w:lineRule="auto"/>
        <w:rPr>
          <w:rFonts w:cs="宋体"/>
          <w:b/>
          <w:bCs/>
          <w:kern w:val="0"/>
          <w:sz w:val="28"/>
          <w:szCs w:val="28"/>
          <w:lang w:bidi="zh-CN"/>
        </w:rPr>
      </w:pPr>
    </w:p>
    <w:p>
      <w:pPr>
        <w:spacing w:line="360" w:lineRule="auto"/>
        <w:ind w:firstLine="420"/>
        <w:jc w:val="right"/>
        <w:rPr>
          <w:rFonts w:hint="eastAsia" w:cs="宋体"/>
          <w:b/>
          <w:bCs/>
          <w:kern w:val="0"/>
          <w:sz w:val="36"/>
          <w:szCs w:val="36"/>
        </w:rPr>
      </w:pPr>
    </w:p>
    <w:p>
      <w:pPr>
        <w:spacing w:line="360" w:lineRule="auto"/>
        <w:ind w:firstLine="420"/>
        <w:jc w:val="right"/>
        <w:rPr>
          <w:rFonts w:hint="eastAsia" w:cs="宋体"/>
          <w:b/>
          <w:bCs/>
          <w:kern w:val="0"/>
          <w:sz w:val="36"/>
          <w:szCs w:val="36"/>
        </w:rPr>
      </w:pPr>
    </w:p>
    <w:p>
      <w:pPr>
        <w:spacing w:line="360" w:lineRule="auto"/>
        <w:jc w:val="both"/>
        <w:rPr>
          <w:rFonts w:hint="eastAsia" w:cs="宋体"/>
          <w:b/>
          <w:bCs/>
          <w:kern w:val="0"/>
          <w:sz w:val="36"/>
          <w:szCs w:val="36"/>
        </w:rPr>
      </w:pPr>
    </w:p>
    <w:p>
      <w:pPr>
        <w:spacing w:line="360" w:lineRule="auto"/>
        <w:ind w:firstLine="420"/>
        <w:jc w:val="right"/>
        <w:rPr>
          <w:rFonts w:hint="eastAsia" w:cs="宋体"/>
          <w:b/>
          <w:bCs/>
          <w:kern w:val="0"/>
          <w:sz w:val="72"/>
          <w:szCs w:val="72"/>
        </w:rPr>
      </w:pPr>
      <w:r>
        <w:rPr>
          <w:rFonts w:hint="eastAsia" w:cs="宋体"/>
          <w:b/>
          <w:bCs/>
          <w:kern w:val="0"/>
          <w:sz w:val="36"/>
          <w:szCs w:val="36"/>
        </w:rPr>
        <w:t xml:space="preserve"> （正/副本）</w:t>
      </w:r>
    </w:p>
    <w:p>
      <w:pPr>
        <w:spacing w:line="360" w:lineRule="auto"/>
        <w:jc w:val="center"/>
        <w:rPr>
          <w:rFonts w:hint="eastAsia" w:cs="宋体"/>
          <w:b/>
          <w:bCs/>
          <w:sz w:val="72"/>
          <w:szCs w:val="72"/>
        </w:rPr>
      </w:pPr>
      <w:r>
        <w:rPr>
          <w:rFonts w:hint="eastAsia" w:cs="宋体"/>
          <w:b/>
          <w:bCs/>
          <w:sz w:val="72"/>
          <w:szCs w:val="72"/>
        </w:rPr>
        <w:t xml:space="preserve"> </w:t>
      </w:r>
    </w:p>
    <w:p>
      <w:pPr>
        <w:spacing w:line="360" w:lineRule="auto"/>
        <w:jc w:val="center"/>
        <w:outlineLvl w:val="1"/>
        <w:rPr>
          <w:rFonts w:hint="eastAsia" w:cs="宋体"/>
          <w:b/>
          <w:bCs/>
          <w:sz w:val="72"/>
          <w:szCs w:val="72"/>
        </w:rPr>
      </w:pPr>
      <w:bookmarkStart w:id="799" w:name="_Toc654"/>
      <w:bookmarkStart w:id="800" w:name="_Toc27073"/>
      <w:bookmarkStart w:id="801" w:name="_Toc32576"/>
      <w:bookmarkStart w:id="802" w:name="_Toc15511"/>
      <w:bookmarkStart w:id="803" w:name="_Toc24321"/>
      <w:r>
        <w:rPr>
          <w:rFonts w:hint="eastAsia" w:cs="宋体"/>
          <w:b/>
          <w:bCs/>
          <w:sz w:val="72"/>
          <w:szCs w:val="72"/>
        </w:rPr>
        <w:t>投  标  文  件</w:t>
      </w:r>
      <w:bookmarkEnd w:id="799"/>
      <w:bookmarkEnd w:id="800"/>
      <w:bookmarkEnd w:id="801"/>
      <w:bookmarkEnd w:id="802"/>
      <w:bookmarkEnd w:id="803"/>
    </w:p>
    <w:p>
      <w:pPr>
        <w:spacing w:line="360" w:lineRule="auto"/>
        <w:jc w:val="center"/>
        <w:outlineLvl w:val="1"/>
        <w:rPr>
          <w:rFonts w:hint="eastAsia" w:cs="宋体"/>
          <w:b/>
          <w:bCs/>
          <w:sz w:val="36"/>
          <w:szCs w:val="36"/>
        </w:rPr>
      </w:pPr>
      <w:bookmarkStart w:id="804" w:name="_Toc23054"/>
      <w:bookmarkStart w:id="805" w:name="_Toc29839"/>
      <w:bookmarkStart w:id="806" w:name="_Toc24211"/>
      <w:bookmarkStart w:id="807" w:name="_Toc2437"/>
      <w:bookmarkStart w:id="808" w:name="_Toc12800"/>
      <w:r>
        <w:rPr>
          <w:rFonts w:hint="eastAsia" w:cs="宋体"/>
          <w:b/>
          <w:bCs/>
          <w:sz w:val="36"/>
          <w:szCs w:val="36"/>
        </w:rPr>
        <w:t>（商务文件）</w:t>
      </w:r>
      <w:bookmarkEnd w:id="804"/>
      <w:bookmarkEnd w:id="805"/>
      <w:bookmarkEnd w:id="806"/>
      <w:bookmarkEnd w:id="807"/>
      <w:bookmarkEnd w:id="808"/>
    </w:p>
    <w:p>
      <w:pPr>
        <w:spacing w:line="360" w:lineRule="auto"/>
        <w:jc w:val="center"/>
        <w:rPr>
          <w:rFonts w:hint="eastAsia" w:cs="宋体"/>
          <w:b/>
          <w:bCs/>
          <w:sz w:val="36"/>
          <w:szCs w:val="36"/>
        </w:rPr>
      </w:pPr>
    </w:p>
    <w:p>
      <w:pPr>
        <w:spacing w:line="360" w:lineRule="auto"/>
        <w:jc w:val="center"/>
        <w:rPr>
          <w:rFonts w:hint="eastAsia" w:cs="宋体"/>
          <w:b/>
          <w:bCs/>
          <w:sz w:val="36"/>
          <w:szCs w:val="36"/>
        </w:rPr>
      </w:pPr>
    </w:p>
    <w:p>
      <w:pPr>
        <w:spacing w:line="360" w:lineRule="auto"/>
        <w:jc w:val="center"/>
        <w:rPr>
          <w:rFonts w:hint="eastAsia" w:cs="宋体"/>
          <w:b/>
          <w:bCs/>
          <w:sz w:val="36"/>
          <w:szCs w:val="36"/>
        </w:rPr>
      </w:pPr>
    </w:p>
    <w:p>
      <w:pPr>
        <w:spacing w:line="360" w:lineRule="auto"/>
        <w:jc w:val="center"/>
        <w:rPr>
          <w:rFonts w:hint="eastAsia" w:cs="宋体"/>
          <w:b/>
          <w:bCs/>
          <w:sz w:val="36"/>
          <w:szCs w:val="36"/>
        </w:rPr>
      </w:pPr>
      <w:r>
        <w:rPr>
          <w:rFonts w:hint="eastAsia" w:cs="宋体"/>
          <w:b/>
          <w:bCs/>
          <w:sz w:val="36"/>
          <w:szCs w:val="36"/>
        </w:rPr>
        <w:t xml:space="preserve"> </w:t>
      </w:r>
    </w:p>
    <w:p>
      <w:pPr>
        <w:spacing w:line="360" w:lineRule="auto"/>
        <w:ind w:firstLine="1084" w:firstLineChars="300"/>
        <w:rPr>
          <w:rFonts w:hint="eastAsia" w:cs="宋体"/>
          <w:b/>
          <w:bCs/>
          <w:sz w:val="36"/>
          <w:szCs w:val="36"/>
        </w:rPr>
      </w:pPr>
      <w:r>
        <w:rPr>
          <w:rFonts w:hint="eastAsia" w:cs="宋体"/>
          <w:b/>
          <w:bCs/>
          <w:sz w:val="36"/>
          <w:szCs w:val="36"/>
        </w:rPr>
        <w:t>项 目 名 称：</w:t>
      </w:r>
      <w:r>
        <w:rPr>
          <w:rFonts w:hint="eastAsia" w:cs="宋体"/>
          <w:b/>
          <w:bCs/>
          <w:sz w:val="36"/>
          <w:szCs w:val="36"/>
          <w:u w:val="single"/>
        </w:rPr>
        <w:t xml:space="preserve">               </w:t>
      </w:r>
    </w:p>
    <w:p>
      <w:pPr>
        <w:spacing w:line="360" w:lineRule="auto"/>
        <w:ind w:firstLine="1084" w:firstLineChars="300"/>
        <w:rPr>
          <w:rFonts w:hint="eastAsia" w:cs="宋体"/>
          <w:b/>
          <w:bCs/>
          <w:sz w:val="36"/>
          <w:szCs w:val="36"/>
          <w:u w:val="single"/>
        </w:rPr>
      </w:pPr>
      <w:r>
        <w:rPr>
          <w:rFonts w:hint="eastAsia" w:cs="宋体"/>
          <w:b/>
          <w:bCs/>
          <w:sz w:val="36"/>
          <w:szCs w:val="36"/>
        </w:rPr>
        <w:t>招 标 编 号：</w:t>
      </w:r>
      <w:r>
        <w:rPr>
          <w:rFonts w:hint="eastAsia" w:cs="宋体"/>
          <w:b/>
          <w:bCs/>
          <w:sz w:val="36"/>
          <w:szCs w:val="36"/>
          <w:u w:val="single"/>
        </w:rPr>
        <w:t xml:space="preserve">               </w:t>
      </w:r>
    </w:p>
    <w:p>
      <w:pPr>
        <w:spacing w:line="360" w:lineRule="auto"/>
        <w:rPr>
          <w:rFonts w:hint="eastAsia" w:cs="宋体"/>
          <w:b/>
          <w:bCs/>
          <w:sz w:val="36"/>
          <w:szCs w:val="36"/>
        </w:rPr>
      </w:pPr>
      <w:r>
        <w:rPr>
          <w:rFonts w:hint="eastAsia" w:cs="宋体"/>
          <w:b/>
          <w:bCs/>
          <w:sz w:val="36"/>
          <w:szCs w:val="36"/>
        </w:rPr>
        <w:t xml:space="preserve"> </w:t>
      </w:r>
    </w:p>
    <w:p>
      <w:pPr>
        <w:spacing w:line="360" w:lineRule="auto"/>
        <w:rPr>
          <w:rFonts w:hint="eastAsia" w:cs="宋体"/>
          <w:b/>
          <w:bCs/>
          <w:sz w:val="36"/>
          <w:szCs w:val="36"/>
        </w:rPr>
      </w:pPr>
      <w:r>
        <w:rPr>
          <w:rFonts w:hint="eastAsia" w:cs="宋体"/>
          <w:b/>
          <w:bCs/>
          <w:sz w:val="36"/>
          <w:szCs w:val="36"/>
        </w:rPr>
        <w:t xml:space="preserve"> </w:t>
      </w:r>
    </w:p>
    <w:p>
      <w:pPr>
        <w:spacing w:line="360" w:lineRule="auto"/>
        <w:rPr>
          <w:rFonts w:hint="eastAsia" w:cs="宋体"/>
          <w:b/>
          <w:bCs/>
          <w:sz w:val="36"/>
          <w:szCs w:val="36"/>
        </w:rPr>
      </w:pPr>
      <w:r>
        <w:rPr>
          <w:rFonts w:hint="eastAsia" w:cs="宋体"/>
          <w:b/>
          <w:bCs/>
          <w:sz w:val="36"/>
          <w:szCs w:val="36"/>
        </w:rPr>
        <w:t xml:space="preserve"> </w:t>
      </w:r>
    </w:p>
    <w:p>
      <w:pPr>
        <w:spacing w:line="360" w:lineRule="auto"/>
        <w:rPr>
          <w:rFonts w:hint="eastAsia" w:cs="宋体"/>
          <w:b/>
          <w:bCs/>
          <w:sz w:val="36"/>
          <w:szCs w:val="36"/>
        </w:rPr>
      </w:pPr>
      <w:r>
        <w:rPr>
          <w:rFonts w:hint="eastAsia" w:cs="宋体"/>
          <w:b/>
          <w:bCs/>
          <w:sz w:val="36"/>
          <w:szCs w:val="36"/>
        </w:rPr>
        <w:t xml:space="preserve"> </w:t>
      </w:r>
    </w:p>
    <w:p>
      <w:pPr>
        <w:spacing w:line="360" w:lineRule="auto"/>
        <w:rPr>
          <w:rFonts w:hint="eastAsia" w:cs="宋体"/>
          <w:b/>
          <w:bCs/>
          <w:sz w:val="36"/>
          <w:szCs w:val="36"/>
        </w:rPr>
      </w:pPr>
      <w:r>
        <w:rPr>
          <w:rFonts w:hint="eastAsia" w:cs="宋体"/>
          <w:b/>
          <w:bCs/>
          <w:sz w:val="36"/>
          <w:szCs w:val="36"/>
        </w:rPr>
        <w:t xml:space="preserve"> </w:t>
      </w:r>
    </w:p>
    <w:p>
      <w:pPr>
        <w:spacing w:line="360" w:lineRule="auto"/>
        <w:rPr>
          <w:rFonts w:hint="eastAsia" w:cs="宋体"/>
          <w:b/>
          <w:bCs/>
          <w:sz w:val="36"/>
          <w:szCs w:val="36"/>
          <w:u w:val="single"/>
        </w:rPr>
      </w:pPr>
      <w:r>
        <w:rPr>
          <w:rFonts w:hint="eastAsia" w:cs="宋体"/>
          <w:b/>
          <w:bCs/>
          <w:sz w:val="36"/>
          <w:szCs w:val="36"/>
        </w:rPr>
        <w:t xml:space="preserve">       投标人名称 ：</w:t>
      </w:r>
      <w:r>
        <w:rPr>
          <w:rFonts w:hint="eastAsia" w:cs="宋体"/>
          <w:b/>
          <w:bCs/>
          <w:sz w:val="36"/>
          <w:szCs w:val="36"/>
          <w:u w:val="single"/>
        </w:rPr>
        <w:t xml:space="preserve">               </w:t>
      </w:r>
    </w:p>
    <w:p>
      <w:pPr>
        <w:spacing w:line="360" w:lineRule="auto"/>
        <w:rPr>
          <w:rFonts w:hint="eastAsia" w:cs="宋体"/>
          <w:b/>
          <w:bCs/>
          <w:sz w:val="36"/>
          <w:szCs w:val="36"/>
        </w:rPr>
      </w:pPr>
      <w:r>
        <w:rPr>
          <w:rFonts w:hint="eastAsia" w:cs="宋体"/>
          <w:b/>
          <w:bCs/>
          <w:sz w:val="36"/>
          <w:szCs w:val="36"/>
        </w:rPr>
        <w:t xml:space="preserve">       日      期 ：</w:t>
      </w:r>
      <w:r>
        <w:rPr>
          <w:rFonts w:hint="eastAsia" w:cs="宋体"/>
          <w:b/>
          <w:bCs/>
          <w:sz w:val="36"/>
          <w:szCs w:val="36"/>
          <w:u w:val="single"/>
        </w:rPr>
        <w:t xml:space="preserve">               </w:t>
      </w:r>
    </w:p>
    <w:p>
      <w:pPr>
        <w:spacing w:line="360" w:lineRule="auto"/>
        <w:rPr>
          <w:rFonts w:hint="eastAsia" w:cs="宋体"/>
          <w:sz w:val="24"/>
        </w:rPr>
      </w:pPr>
      <w:r>
        <w:rPr>
          <w:rFonts w:hint="eastAsia" w:cs="宋体"/>
          <w:sz w:val="24"/>
        </w:rPr>
        <w:t xml:space="preserve"> </w:t>
      </w:r>
    </w:p>
    <w:p>
      <w:pPr>
        <w:keepNext/>
        <w:keepLines/>
        <w:spacing w:before="156" w:beforeLines="50" w:after="156" w:afterLines="50" w:line="415" w:lineRule="auto"/>
        <w:outlineLvl w:val="1"/>
        <w:rPr>
          <w:rFonts w:hint="eastAsia" w:cs="宋体"/>
          <w:b/>
          <w:bCs/>
          <w:kern w:val="0"/>
          <w:sz w:val="32"/>
          <w:szCs w:val="32"/>
        </w:rPr>
      </w:pPr>
      <w:r>
        <w:rPr>
          <w:rFonts w:hint="eastAsia" w:cs="宋体"/>
          <w:b/>
          <w:bCs/>
          <w:kern w:val="0"/>
          <w:sz w:val="32"/>
          <w:szCs w:val="32"/>
        </w:rPr>
        <w:br w:type="page"/>
      </w:r>
    </w:p>
    <w:p>
      <w:pPr>
        <w:autoSpaceDE w:val="0"/>
        <w:autoSpaceDN w:val="0"/>
        <w:adjustRightInd w:val="0"/>
        <w:snapToGrid w:val="0"/>
        <w:spacing w:line="480" w:lineRule="auto"/>
        <w:jc w:val="center"/>
        <w:rPr>
          <w:rFonts w:hint="eastAsia" w:cs="宋体"/>
          <w:kern w:val="0"/>
          <w:sz w:val="36"/>
          <w:szCs w:val="36"/>
        </w:rPr>
      </w:pPr>
      <w:r>
        <w:rPr>
          <w:rFonts w:hint="eastAsia" w:cs="宋体"/>
          <w:kern w:val="0"/>
          <w:sz w:val="36"/>
          <w:szCs w:val="36"/>
        </w:rPr>
        <w:t>目 录</w:t>
      </w:r>
    </w:p>
    <w:p>
      <w:pPr>
        <w:autoSpaceDE w:val="0"/>
        <w:autoSpaceDN w:val="0"/>
        <w:adjustRightInd w:val="0"/>
        <w:snapToGrid w:val="0"/>
        <w:spacing w:line="480" w:lineRule="auto"/>
        <w:jc w:val="left"/>
        <w:rPr>
          <w:rFonts w:hint="eastAsia" w:cs="宋体"/>
          <w:kern w:val="0"/>
          <w:sz w:val="28"/>
          <w:szCs w:val="28"/>
        </w:rPr>
      </w:pPr>
      <w:r>
        <w:rPr>
          <w:rFonts w:hint="eastAsia" w:cs="宋体"/>
          <w:kern w:val="0"/>
          <w:sz w:val="28"/>
          <w:szCs w:val="28"/>
        </w:rPr>
        <w:t>一、商务评分索引表</w:t>
      </w:r>
    </w:p>
    <w:p>
      <w:pPr>
        <w:pStyle w:val="65"/>
        <w:rPr>
          <w:rFonts w:hint="eastAsia"/>
          <w:color w:val="auto"/>
          <w:sz w:val="28"/>
          <w:szCs w:val="28"/>
        </w:rPr>
      </w:pPr>
      <w:r>
        <w:rPr>
          <w:rFonts w:hint="eastAsia"/>
          <w:color w:val="auto"/>
          <w:sz w:val="28"/>
          <w:szCs w:val="28"/>
        </w:rPr>
        <w:t>二、商务文件内容</w:t>
      </w:r>
    </w:p>
    <w:p>
      <w:pPr>
        <w:pStyle w:val="65"/>
        <w:rPr>
          <w:color w:val="auto"/>
        </w:rPr>
      </w:pPr>
    </w:p>
    <w:p>
      <w:pPr>
        <w:autoSpaceDE w:val="0"/>
        <w:autoSpaceDN w:val="0"/>
        <w:adjustRightInd w:val="0"/>
        <w:snapToGrid w:val="0"/>
        <w:spacing w:line="480" w:lineRule="auto"/>
        <w:jc w:val="left"/>
        <w:rPr>
          <w:rFonts w:hint="eastAsia" w:cs="宋体"/>
          <w:bCs/>
          <w:kern w:val="0"/>
          <w:sz w:val="28"/>
          <w:szCs w:val="28"/>
          <w:lang w:bidi="zh-CN"/>
        </w:rPr>
      </w:pPr>
      <w:r>
        <w:rPr>
          <w:rFonts w:hint="eastAsia" w:cs="宋体"/>
          <w:bCs/>
          <w:kern w:val="0"/>
          <w:sz w:val="28"/>
          <w:szCs w:val="28"/>
          <w:lang w:bidi="zh-CN"/>
        </w:rPr>
        <w:t>三、投标人免费提供的主要配件、附件和工具等清单</w:t>
      </w:r>
    </w:p>
    <w:p>
      <w:pPr>
        <w:autoSpaceDE w:val="0"/>
        <w:autoSpaceDN w:val="0"/>
        <w:adjustRightInd w:val="0"/>
        <w:snapToGrid w:val="0"/>
        <w:spacing w:line="480" w:lineRule="auto"/>
        <w:jc w:val="left"/>
        <w:rPr>
          <w:rFonts w:hint="eastAsia" w:cs="宋体"/>
          <w:kern w:val="0"/>
          <w:sz w:val="28"/>
          <w:szCs w:val="28"/>
        </w:rPr>
      </w:pPr>
      <w:r>
        <w:rPr>
          <w:rFonts w:hint="eastAsia" w:cs="宋体"/>
          <w:kern w:val="0"/>
          <w:sz w:val="28"/>
          <w:szCs w:val="28"/>
        </w:rPr>
        <w:t>四、</w:t>
      </w:r>
      <w:r>
        <w:rPr>
          <w:rFonts w:hint="eastAsia" w:cs="宋体"/>
          <w:bCs/>
          <w:kern w:val="0"/>
          <w:sz w:val="28"/>
          <w:szCs w:val="28"/>
          <w:lang w:bidi="zh-CN"/>
        </w:rPr>
        <w:t>投标人有偿提供的</w:t>
      </w:r>
      <w:r>
        <w:rPr>
          <w:rFonts w:hint="eastAsia"/>
          <w:bCs/>
          <w:sz w:val="28"/>
          <w:szCs w:val="28"/>
          <w:lang w:bidi="zh-CN"/>
        </w:rPr>
        <w:t>易损件及</w:t>
      </w:r>
      <w:r>
        <w:rPr>
          <w:rFonts w:hint="eastAsia" w:cs="宋体"/>
          <w:bCs/>
          <w:kern w:val="0"/>
          <w:sz w:val="28"/>
          <w:szCs w:val="28"/>
          <w:lang w:bidi="zh-CN"/>
        </w:rPr>
        <w:t>常用配件等清单</w:t>
      </w:r>
    </w:p>
    <w:p>
      <w:pPr>
        <w:autoSpaceDE w:val="0"/>
        <w:autoSpaceDN w:val="0"/>
        <w:adjustRightInd w:val="0"/>
        <w:snapToGrid w:val="0"/>
        <w:spacing w:line="480" w:lineRule="auto"/>
        <w:jc w:val="left"/>
        <w:rPr>
          <w:rFonts w:cs="宋体"/>
          <w:kern w:val="0"/>
          <w:sz w:val="28"/>
          <w:szCs w:val="28"/>
        </w:rPr>
      </w:pPr>
      <w:r>
        <w:rPr>
          <w:rFonts w:hint="eastAsia" w:cs="宋体"/>
          <w:kern w:val="0"/>
          <w:sz w:val="28"/>
          <w:szCs w:val="28"/>
        </w:rPr>
        <w:t>五、其他</w:t>
      </w:r>
    </w:p>
    <w:p>
      <w:pPr>
        <w:keepNext/>
        <w:keepLines/>
        <w:spacing w:before="156" w:beforeLines="50" w:after="156" w:afterLines="50" w:line="415" w:lineRule="auto"/>
        <w:jc w:val="center"/>
        <w:outlineLvl w:val="1"/>
        <w:rPr>
          <w:rFonts w:hint="eastAsia" w:cs="宋体"/>
          <w:kern w:val="0"/>
          <w:sz w:val="28"/>
          <w:szCs w:val="28"/>
        </w:rPr>
      </w:pPr>
    </w:p>
    <w:p>
      <w:pPr>
        <w:autoSpaceDE w:val="0"/>
        <w:autoSpaceDN w:val="0"/>
        <w:adjustRightInd w:val="0"/>
        <w:snapToGrid w:val="0"/>
        <w:spacing w:line="480" w:lineRule="auto"/>
        <w:jc w:val="left"/>
        <w:rPr>
          <w:rFonts w:hint="eastAsia" w:cs="宋体"/>
          <w:kern w:val="0"/>
          <w:sz w:val="28"/>
          <w:szCs w:val="28"/>
        </w:rPr>
      </w:pPr>
    </w:p>
    <w:p>
      <w:pPr>
        <w:autoSpaceDE w:val="0"/>
        <w:autoSpaceDN w:val="0"/>
        <w:adjustRightInd w:val="0"/>
        <w:snapToGrid w:val="0"/>
        <w:spacing w:line="480" w:lineRule="auto"/>
        <w:jc w:val="left"/>
        <w:rPr>
          <w:rFonts w:hint="eastAsia" w:cs="宋体"/>
          <w:kern w:val="0"/>
          <w:sz w:val="28"/>
          <w:szCs w:val="28"/>
        </w:rPr>
      </w:pPr>
    </w:p>
    <w:p>
      <w:pPr>
        <w:autoSpaceDE w:val="0"/>
        <w:autoSpaceDN w:val="0"/>
        <w:adjustRightInd w:val="0"/>
        <w:snapToGrid w:val="0"/>
        <w:spacing w:line="480" w:lineRule="auto"/>
        <w:jc w:val="left"/>
        <w:rPr>
          <w:rFonts w:hint="eastAsia" w:cs="宋体"/>
          <w:kern w:val="0"/>
          <w:sz w:val="28"/>
          <w:szCs w:val="28"/>
        </w:rPr>
      </w:pPr>
    </w:p>
    <w:p>
      <w:pPr>
        <w:autoSpaceDE w:val="0"/>
        <w:autoSpaceDN w:val="0"/>
        <w:adjustRightInd w:val="0"/>
        <w:snapToGrid w:val="0"/>
        <w:spacing w:line="480" w:lineRule="auto"/>
        <w:jc w:val="left"/>
        <w:rPr>
          <w:rFonts w:hint="eastAsia" w:cs="宋体"/>
          <w:kern w:val="0"/>
          <w:sz w:val="28"/>
          <w:szCs w:val="28"/>
        </w:rPr>
      </w:pPr>
    </w:p>
    <w:p>
      <w:pPr>
        <w:autoSpaceDE w:val="0"/>
        <w:autoSpaceDN w:val="0"/>
        <w:adjustRightInd w:val="0"/>
        <w:snapToGrid w:val="0"/>
        <w:spacing w:line="480" w:lineRule="auto"/>
        <w:jc w:val="left"/>
        <w:rPr>
          <w:rFonts w:hint="eastAsia" w:cs="宋体"/>
          <w:kern w:val="0"/>
          <w:sz w:val="28"/>
          <w:szCs w:val="28"/>
        </w:rPr>
      </w:pPr>
    </w:p>
    <w:p>
      <w:pPr>
        <w:autoSpaceDE w:val="0"/>
        <w:autoSpaceDN w:val="0"/>
        <w:adjustRightInd w:val="0"/>
        <w:snapToGrid w:val="0"/>
        <w:spacing w:line="480" w:lineRule="auto"/>
        <w:jc w:val="left"/>
        <w:rPr>
          <w:rFonts w:hint="eastAsia" w:cs="宋体"/>
          <w:kern w:val="0"/>
          <w:sz w:val="28"/>
          <w:szCs w:val="28"/>
        </w:rPr>
      </w:pPr>
    </w:p>
    <w:p>
      <w:pPr>
        <w:autoSpaceDE w:val="0"/>
        <w:autoSpaceDN w:val="0"/>
        <w:adjustRightInd w:val="0"/>
        <w:snapToGrid w:val="0"/>
        <w:spacing w:line="480" w:lineRule="auto"/>
        <w:jc w:val="left"/>
        <w:rPr>
          <w:rFonts w:hint="eastAsia" w:cs="宋体"/>
          <w:kern w:val="0"/>
          <w:sz w:val="28"/>
          <w:szCs w:val="28"/>
        </w:rPr>
      </w:pPr>
    </w:p>
    <w:p>
      <w:pPr>
        <w:autoSpaceDE w:val="0"/>
        <w:autoSpaceDN w:val="0"/>
        <w:adjustRightInd w:val="0"/>
        <w:snapToGrid w:val="0"/>
        <w:spacing w:line="480" w:lineRule="auto"/>
        <w:jc w:val="left"/>
        <w:rPr>
          <w:rFonts w:hint="eastAsia" w:cs="宋体"/>
          <w:kern w:val="0"/>
          <w:sz w:val="28"/>
          <w:szCs w:val="28"/>
        </w:rPr>
      </w:pPr>
    </w:p>
    <w:p>
      <w:pPr>
        <w:autoSpaceDE w:val="0"/>
        <w:autoSpaceDN w:val="0"/>
        <w:adjustRightInd w:val="0"/>
        <w:snapToGrid w:val="0"/>
        <w:spacing w:line="480" w:lineRule="auto"/>
        <w:jc w:val="left"/>
        <w:rPr>
          <w:rFonts w:hint="eastAsia" w:cs="宋体"/>
          <w:kern w:val="0"/>
          <w:sz w:val="28"/>
          <w:szCs w:val="28"/>
        </w:rPr>
      </w:pPr>
    </w:p>
    <w:p>
      <w:pPr>
        <w:pStyle w:val="65"/>
        <w:rPr>
          <w:rFonts w:hint="eastAsia"/>
          <w:color w:val="auto"/>
        </w:rPr>
      </w:pPr>
    </w:p>
    <w:p>
      <w:pPr>
        <w:spacing w:line="360" w:lineRule="auto"/>
        <w:jc w:val="center"/>
        <w:rPr>
          <w:rFonts w:hint="eastAsia" w:cs="宋体"/>
          <w:b/>
          <w:bCs/>
          <w:sz w:val="28"/>
          <w:szCs w:val="28"/>
          <w:lang w:bidi="zh-CN"/>
        </w:rPr>
      </w:pPr>
    </w:p>
    <w:p>
      <w:pPr>
        <w:spacing w:line="360" w:lineRule="auto"/>
        <w:jc w:val="center"/>
        <w:rPr>
          <w:rFonts w:hint="eastAsia" w:cs="宋体"/>
          <w:b/>
          <w:bCs/>
          <w:sz w:val="28"/>
          <w:szCs w:val="28"/>
          <w:lang w:bidi="zh-CN"/>
        </w:rPr>
      </w:pPr>
    </w:p>
    <w:p>
      <w:pPr>
        <w:spacing w:line="360" w:lineRule="auto"/>
        <w:jc w:val="center"/>
        <w:rPr>
          <w:rFonts w:hint="eastAsia" w:cs="宋体"/>
          <w:b/>
          <w:bCs/>
          <w:sz w:val="28"/>
          <w:szCs w:val="28"/>
          <w:lang w:bidi="zh-CN"/>
        </w:rPr>
      </w:pPr>
    </w:p>
    <w:p>
      <w:pPr>
        <w:spacing w:line="360" w:lineRule="auto"/>
        <w:jc w:val="center"/>
        <w:rPr>
          <w:rFonts w:hint="eastAsia" w:cs="宋体"/>
          <w:b/>
          <w:bCs/>
          <w:sz w:val="28"/>
          <w:szCs w:val="28"/>
          <w:lang w:bidi="zh-CN"/>
        </w:rPr>
      </w:pPr>
    </w:p>
    <w:p>
      <w:pPr>
        <w:spacing w:line="360" w:lineRule="auto"/>
        <w:jc w:val="center"/>
        <w:rPr>
          <w:rFonts w:hint="eastAsia" w:cs="宋体"/>
          <w:b/>
          <w:bCs/>
          <w:sz w:val="28"/>
          <w:szCs w:val="28"/>
          <w:lang w:bidi="zh-CN"/>
        </w:rPr>
      </w:pPr>
    </w:p>
    <w:p>
      <w:pPr>
        <w:spacing w:line="360" w:lineRule="auto"/>
        <w:jc w:val="center"/>
        <w:rPr>
          <w:rFonts w:hint="eastAsia" w:cs="宋体"/>
          <w:b/>
          <w:bCs/>
          <w:sz w:val="28"/>
          <w:szCs w:val="28"/>
          <w:lang w:bidi="zh-CN"/>
        </w:rPr>
      </w:pPr>
      <w:r>
        <w:rPr>
          <w:rFonts w:hint="eastAsia" w:cs="宋体"/>
          <w:b/>
          <w:bCs/>
          <w:sz w:val="28"/>
          <w:szCs w:val="28"/>
          <w:lang w:bidi="zh-CN"/>
        </w:rPr>
        <w:t>一、商务评分索引表</w:t>
      </w:r>
    </w:p>
    <w:p>
      <w:pPr>
        <w:autoSpaceDE w:val="0"/>
        <w:autoSpaceDN w:val="0"/>
        <w:adjustRightInd w:val="0"/>
        <w:snapToGrid w:val="0"/>
        <w:spacing w:line="480" w:lineRule="auto"/>
        <w:rPr>
          <w:rFonts w:hint="eastAsia" w:cs="宋体"/>
          <w:kern w:val="0"/>
          <w:sz w:val="24"/>
          <w:szCs w:val="24"/>
        </w:rPr>
      </w:pPr>
      <w:r>
        <w:rPr>
          <w:rFonts w:hint="eastAsia" w:cs="宋体"/>
          <w:kern w:val="0"/>
          <w:sz w:val="24"/>
          <w:szCs w:val="24"/>
        </w:rPr>
        <w:t>项目名称：</w:t>
      </w:r>
      <w:r>
        <w:rPr>
          <w:rFonts w:hint="eastAsia" w:cs="宋体"/>
          <w:kern w:val="0"/>
          <w:sz w:val="24"/>
          <w:szCs w:val="24"/>
          <w:u w:val="single"/>
        </w:rPr>
        <w:t xml:space="preserve">                  </w:t>
      </w:r>
      <w:r>
        <w:rPr>
          <w:rFonts w:hint="eastAsia" w:cs="宋体"/>
          <w:kern w:val="0"/>
          <w:sz w:val="24"/>
          <w:szCs w:val="24"/>
        </w:rPr>
        <w:t xml:space="preserve">        招标编号：</w:t>
      </w:r>
      <w:r>
        <w:rPr>
          <w:rFonts w:hint="eastAsia" w:cs="宋体"/>
          <w:kern w:val="0"/>
          <w:sz w:val="24"/>
          <w:szCs w:val="24"/>
          <w:u w:val="single"/>
        </w:rPr>
        <w:t xml:space="preserve">                      </w:t>
      </w:r>
    </w:p>
    <w:tbl>
      <w:tblPr>
        <w:tblStyle w:val="28"/>
        <w:tblW w:w="85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6924"/>
        <w:gridCol w:w="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6" w:hRule="atLeast"/>
        </w:trPr>
        <w:tc>
          <w:tcPr>
            <w:tcW w:w="747" w:type="dxa"/>
            <w:tcBorders>
              <w:top w:val="single" w:color="auto" w:sz="4" w:space="0"/>
              <w:left w:val="single" w:color="auto" w:sz="4" w:space="0"/>
              <w:bottom w:val="single" w:color="auto" w:sz="4" w:space="0"/>
              <w:right w:val="single" w:color="auto" w:sz="4" w:space="0"/>
            </w:tcBorders>
            <w:noWrap w:val="0"/>
            <w:vAlign w:val="center"/>
          </w:tcPr>
          <w:p>
            <w:pPr>
              <w:rPr>
                <w:rFonts w:hint="eastAsia" w:cs="宋体"/>
                <w:sz w:val="24"/>
              </w:rPr>
            </w:pPr>
            <w:r>
              <w:rPr>
                <w:rFonts w:hint="eastAsia" w:cs="宋体"/>
                <w:sz w:val="24"/>
              </w:rPr>
              <w:t>序号</w:t>
            </w:r>
          </w:p>
        </w:tc>
        <w:tc>
          <w:tcPr>
            <w:tcW w:w="6924" w:type="dxa"/>
            <w:tcBorders>
              <w:top w:val="single" w:color="auto" w:sz="4" w:space="0"/>
              <w:left w:val="nil"/>
              <w:bottom w:val="single" w:color="auto" w:sz="4" w:space="0"/>
              <w:right w:val="single" w:color="auto" w:sz="4" w:space="0"/>
            </w:tcBorders>
            <w:noWrap w:val="0"/>
            <w:vAlign w:val="center"/>
          </w:tcPr>
          <w:p>
            <w:pPr>
              <w:jc w:val="center"/>
              <w:rPr>
                <w:rFonts w:hint="eastAsia" w:cs="宋体"/>
                <w:sz w:val="24"/>
              </w:rPr>
            </w:pPr>
            <w:r>
              <w:rPr>
                <w:rFonts w:hint="eastAsia" w:cs="宋体"/>
                <w:sz w:val="24"/>
              </w:rPr>
              <w:t>评审项目</w:t>
            </w:r>
          </w:p>
        </w:tc>
        <w:tc>
          <w:tcPr>
            <w:tcW w:w="861" w:type="dxa"/>
            <w:tcBorders>
              <w:top w:val="single" w:color="auto" w:sz="4" w:space="0"/>
              <w:left w:val="nil"/>
              <w:bottom w:val="single" w:color="auto" w:sz="4" w:space="0"/>
              <w:right w:val="single" w:color="auto" w:sz="4" w:space="0"/>
            </w:tcBorders>
            <w:noWrap w:val="0"/>
            <w:vAlign w:val="center"/>
          </w:tcPr>
          <w:p>
            <w:pPr>
              <w:jc w:val="center"/>
              <w:rPr>
                <w:rFonts w:hint="eastAsia" w:cs="宋体"/>
                <w:sz w:val="24"/>
              </w:rPr>
            </w:pPr>
            <w:r>
              <w:rPr>
                <w:rFonts w:hint="eastAsia" w:cs="宋体"/>
                <w:sz w:val="24"/>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7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cs="宋体"/>
                <w:sz w:val="24"/>
              </w:rPr>
            </w:pPr>
            <w:r>
              <w:rPr>
                <w:rFonts w:hint="eastAsia" w:cs="Arial"/>
                <w:bCs/>
                <w:sz w:val="24"/>
                <w:szCs w:val="24"/>
              </w:rPr>
              <w:t>2</w:t>
            </w:r>
            <w:r>
              <w:rPr>
                <w:rFonts w:cs="Arial"/>
                <w:bCs/>
                <w:sz w:val="24"/>
                <w:szCs w:val="24"/>
              </w:rPr>
              <w:t>-1</w:t>
            </w:r>
          </w:p>
        </w:tc>
        <w:tc>
          <w:tcPr>
            <w:tcW w:w="6924" w:type="dxa"/>
            <w:tcBorders>
              <w:top w:val="single" w:color="auto" w:sz="4" w:space="0"/>
              <w:left w:val="nil"/>
              <w:bottom w:val="single" w:color="auto" w:sz="4" w:space="0"/>
              <w:right w:val="single" w:color="auto" w:sz="4" w:space="0"/>
            </w:tcBorders>
            <w:noWrap w:val="0"/>
            <w:vAlign w:val="center"/>
          </w:tcPr>
          <w:p>
            <w:pPr>
              <w:spacing w:line="360" w:lineRule="auto"/>
              <w:rPr>
                <w:rFonts w:hint="eastAsia"/>
                <w:sz w:val="24"/>
                <w:szCs w:val="24"/>
              </w:rPr>
            </w:pPr>
            <w:r>
              <w:rPr>
                <w:rFonts w:hint="eastAsia"/>
                <w:sz w:val="24"/>
                <w:szCs w:val="24"/>
              </w:rPr>
              <w:t>投标人综合实力如：</w:t>
            </w:r>
            <w:r>
              <w:rPr>
                <w:rFonts w:hint="eastAsia"/>
                <w:sz w:val="24"/>
                <w:szCs w:val="24"/>
                <w:lang w:val="en-US" w:eastAsia="zh-CN"/>
              </w:rPr>
              <w:t>同类设备</w:t>
            </w:r>
            <w:r>
              <w:rPr>
                <w:rFonts w:hint="eastAsia"/>
                <w:sz w:val="24"/>
                <w:szCs w:val="24"/>
              </w:rPr>
              <w:t>的</w:t>
            </w:r>
            <w:r>
              <w:rPr>
                <w:sz w:val="24"/>
                <w:szCs w:val="24"/>
              </w:rPr>
              <w:t>年度</w:t>
            </w:r>
            <w:r>
              <w:rPr>
                <w:rFonts w:hint="eastAsia"/>
                <w:sz w:val="24"/>
                <w:szCs w:val="24"/>
              </w:rPr>
              <w:t>销售收入、注册资本、企业规模、制造加工能力、财务报表状况、获奖状况等。</w:t>
            </w:r>
          </w:p>
          <w:p>
            <w:pPr>
              <w:spacing w:line="420" w:lineRule="exact"/>
              <w:rPr>
                <w:rFonts w:hint="eastAsia"/>
              </w:rPr>
            </w:pPr>
            <w:r>
              <w:rPr>
                <w:rFonts w:hint="eastAsia"/>
                <w:sz w:val="24"/>
                <w:szCs w:val="24"/>
              </w:rPr>
              <w:t>投标人须提供能展示企业综合实力的详细资料，包括但不限于企业规模介绍、销售情况、良好的财务状况、行业获奖情况、有履行合同所必需的设备和专业技术能力等材料。</w:t>
            </w:r>
          </w:p>
        </w:tc>
        <w:tc>
          <w:tcPr>
            <w:tcW w:w="861"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7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eastAsia="宋体" w:cs="宋体"/>
                <w:sz w:val="24"/>
                <w:lang w:val="en-US" w:eastAsia="zh-CN"/>
              </w:rPr>
            </w:pPr>
            <w:r>
              <w:rPr>
                <w:rFonts w:hint="eastAsia" w:cs="Arial"/>
                <w:bCs/>
                <w:sz w:val="24"/>
                <w:szCs w:val="24"/>
              </w:rPr>
              <w:t>2-</w:t>
            </w:r>
            <w:r>
              <w:rPr>
                <w:rFonts w:hint="eastAsia" w:cs="Arial"/>
                <w:bCs/>
                <w:sz w:val="24"/>
                <w:szCs w:val="24"/>
                <w:lang w:val="en-US" w:eastAsia="zh-CN"/>
              </w:rPr>
              <w:t>2</w:t>
            </w:r>
          </w:p>
        </w:tc>
        <w:tc>
          <w:tcPr>
            <w:tcW w:w="6924" w:type="dxa"/>
            <w:tcBorders>
              <w:top w:val="single" w:color="auto" w:sz="4" w:space="0"/>
              <w:left w:val="nil"/>
              <w:bottom w:val="single" w:color="auto" w:sz="4" w:space="0"/>
              <w:right w:val="single" w:color="auto" w:sz="4" w:space="0"/>
            </w:tcBorders>
            <w:noWrap w:val="0"/>
            <w:vAlign w:val="center"/>
          </w:tcPr>
          <w:p>
            <w:pPr>
              <w:spacing w:line="420" w:lineRule="exact"/>
              <w:rPr>
                <w:rFonts w:hint="eastAsia" w:eastAsia="宋体" w:cs="宋体"/>
                <w:sz w:val="24"/>
                <w:lang w:val="en-US" w:eastAsia="zh-CN"/>
              </w:rPr>
            </w:pPr>
            <w:r>
              <w:rPr>
                <w:rFonts w:hint="eastAsia"/>
                <w:bCs/>
                <w:sz w:val="24"/>
                <w:szCs w:val="24"/>
              </w:rPr>
              <w:t>质保</w:t>
            </w:r>
            <w:r>
              <w:rPr>
                <w:rFonts w:hint="eastAsia"/>
                <w:bCs/>
                <w:sz w:val="24"/>
                <w:szCs w:val="24"/>
                <w:lang w:val="en-US" w:eastAsia="zh-CN"/>
              </w:rPr>
              <w:t>期限</w:t>
            </w:r>
          </w:p>
        </w:tc>
        <w:tc>
          <w:tcPr>
            <w:tcW w:w="861"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rPr>
        <w:tc>
          <w:tcPr>
            <w:tcW w:w="7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cs="宋体"/>
                <w:sz w:val="24"/>
              </w:rPr>
            </w:pPr>
            <w:r>
              <w:rPr>
                <w:rFonts w:hint="eastAsia" w:cs="Arial"/>
                <w:bCs/>
                <w:sz w:val="24"/>
                <w:szCs w:val="24"/>
              </w:rPr>
              <w:t>2-</w:t>
            </w:r>
            <w:r>
              <w:rPr>
                <w:rFonts w:hint="eastAsia" w:cs="Arial"/>
                <w:bCs/>
                <w:sz w:val="24"/>
                <w:szCs w:val="24"/>
                <w:lang w:val="en-US" w:eastAsia="zh-CN"/>
              </w:rPr>
              <w:t>3</w:t>
            </w:r>
          </w:p>
        </w:tc>
        <w:tc>
          <w:tcPr>
            <w:tcW w:w="6924" w:type="dxa"/>
            <w:tcBorders>
              <w:top w:val="single" w:color="auto" w:sz="4" w:space="0"/>
              <w:left w:val="nil"/>
              <w:bottom w:val="single" w:color="auto" w:sz="4" w:space="0"/>
              <w:right w:val="single" w:color="auto" w:sz="4" w:space="0"/>
            </w:tcBorders>
            <w:noWrap w:val="0"/>
            <w:vAlign w:val="center"/>
          </w:tcPr>
          <w:p>
            <w:pPr>
              <w:spacing w:line="360" w:lineRule="auto"/>
              <w:rPr>
                <w:rFonts w:hint="eastAsia" w:cs="宋体"/>
                <w:sz w:val="24"/>
              </w:rPr>
            </w:pPr>
            <w:r>
              <w:rPr>
                <w:rFonts w:hint="eastAsia" w:cs="宋体"/>
                <w:color w:val="auto"/>
                <w:sz w:val="24"/>
                <w:szCs w:val="24"/>
              </w:rPr>
              <w:t>投标人2022年1月1日至开标当日同类产品业绩（以合同签订时间为准）进行评价：</w:t>
            </w:r>
            <w:r>
              <w:rPr>
                <w:rFonts w:hint="eastAsia"/>
                <w:sz w:val="24"/>
                <w:szCs w:val="24"/>
              </w:rPr>
              <w:t>投标人需提供业绩表、合同复印件、相关发票复印件等，并加盖单位公章。</w:t>
            </w:r>
          </w:p>
        </w:tc>
        <w:tc>
          <w:tcPr>
            <w:tcW w:w="861"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cs="宋体"/>
                <w:sz w:val="24"/>
              </w:rPr>
            </w:pPr>
          </w:p>
        </w:tc>
      </w:tr>
    </w:tbl>
    <w:p>
      <w:pPr>
        <w:autoSpaceDE w:val="0"/>
        <w:autoSpaceDN w:val="0"/>
        <w:adjustRightInd w:val="0"/>
        <w:spacing w:line="480" w:lineRule="auto"/>
        <w:jc w:val="right"/>
        <w:rPr>
          <w:rFonts w:hint="eastAsia" w:cs="宋体"/>
          <w:sz w:val="24"/>
          <w:szCs w:val="24"/>
        </w:rPr>
      </w:pP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pPr>
        <w:autoSpaceDE w:val="0"/>
        <w:autoSpaceDN w:val="0"/>
        <w:adjustRightInd w:val="0"/>
        <w:snapToGrid w:val="0"/>
        <w:spacing w:line="480" w:lineRule="auto"/>
        <w:jc w:val="right"/>
        <w:rPr>
          <w:rFonts w:hint="eastAsia" w:cs="宋体"/>
          <w:kern w:val="0"/>
          <w:sz w:val="28"/>
          <w:szCs w:val="28"/>
        </w:rPr>
      </w:pPr>
      <w:r>
        <w:rPr>
          <w:rFonts w:hint="eastAsia" w:cs="宋体"/>
          <w:kern w:val="0"/>
          <w:sz w:val="24"/>
          <w:szCs w:val="24"/>
          <w:u w:val="single"/>
          <w:lang w:val="zh-CN" w:bidi="zh-CN"/>
        </w:rPr>
        <w:t xml:space="preserve">         </w:t>
      </w:r>
      <w:r>
        <w:rPr>
          <w:rFonts w:hint="eastAsia" w:cs="宋体"/>
          <w:kern w:val="0"/>
          <w:sz w:val="24"/>
          <w:szCs w:val="24"/>
          <w:lang w:val="zh-CN" w:bidi="zh-CN"/>
        </w:rPr>
        <w:t>年</w:t>
      </w:r>
      <w:r>
        <w:rPr>
          <w:rFonts w:hint="eastAsia" w:cs="宋体"/>
          <w:kern w:val="0"/>
          <w:sz w:val="24"/>
          <w:szCs w:val="24"/>
          <w:u w:val="single"/>
          <w:lang w:val="zh-CN" w:bidi="zh-CN"/>
        </w:rPr>
        <w:t xml:space="preserve">    </w:t>
      </w:r>
      <w:r>
        <w:rPr>
          <w:rFonts w:hint="eastAsia" w:cs="宋体"/>
          <w:kern w:val="0"/>
          <w:sz w:val="24"/>
          <w:szCs w:val="24"/>
          <w:u w:val="single"/>
          <w:lang w:bidi="zh-CN"/>
        </w:rPr>
        <w:t xml:space="preserve"> </w:t>
      </w:r>
      <w:r>
        <w:rPr>
          <w:rFonts w:hint="eastAsia" w:cs="宋体"/>
          <w:kern w:val="0"/>
          <w:sz w:val="24"/>
          <w:szCs w:val="24"/>
          <w:u w:val="single"/>
          <w:lang w:val="zh-CN" w:bidi="zh-CN"/>
        </w:rPr>
        <w:t xml:space="preserve">  </w:t>
      </w:r>
      <w:r>
        <w:rPr>
          <w:rFonts w:hint="eastAsia" w:cs="宋体"/>
          <w:kern w:val="0"/>
          <w:sz w:val="24"/>
          <w:szCs w:val="24"/>
          <w:lang w:val="zh-CN" w:bidi="zh-CN"/>
        </w:rPr>
        <w:t>月</w:t>
      </w:r>
      <w:r>
        <w:rPr>
          <w:rFonts w:hint="eastAsia" w:cs="宋体"/>
          <w:kern w:val="0"/>
          <w:sz w:val="24"/>
          <w:szCs w:val="24"/>
          <w:u w:val="single"/>
          <w:lang w:val="zh-CN" w:bidi="zh-CN"/>
        </w:rPr>
        <w:t xml:space="preserve">      </w:t>
      </w:r>
      <w:r>
        <w:rPr>
          <w:rFonts w:hint="eastAsia" w:cs="宋体"/>
          <w:kern w:val="0"/>
          <w:sz w:val="24"/>
          <w:szCs w:val="24"/>
          <w:lang w:val="zh-CN" w:bidi="zh-CN"/>
        </w:rPr>
        <w:t>日</w:t>
      </w:r>
    </w:p>
    <w:p>
      <w:pPr>
        <w:spacing w:line="360" w:lineRule="auto"/>
        <w:rPr>
          <w:rFonts w:hint="eastAsia" w:cs="宋体"/>
          <w:b/>
          <w:bCs/>
          <w:sz w:val="28"/>
          <w:szCs w:val="28"/>
          <w:lang w:bidi="zh-CN"/>
        </w:rPr>
      </w:pPr>
    </w:p>
    <w:p>
      <w:pPr>
        <w:spacing w:line="360" w:lineRule="auto"/>
        <w:jc w:val="center"/>
        <w:rPr>
          <w:rFonts w:hint="eastAsia" w:cs="宋体"/>
          <w:b/>
          <w:bCs/>
          <w:sz w:val="28"/>
          <w:szCs w:val="28"/>
          <w:lang w:bidi="zh-CN"/>
        </w:rPr>
      </w:pPr>
    </w:p>
    <w:p>
      <w:pPr>
        <w:spacing w:line="360" w:lineRule="auto"/>
        <w:jc w:val="center"/>
        <w:rPr>
          <w:rFonts w:hint="eastAsia" w:cs="宋体"/>
          <w:b/>
          <w:bCs/>
          <w:sz w:val="28"/>
          <w:szCs w:val="28"/>
          <w:lang w:bidi="zh-CN"/>
        </w:rPr>
      </w:pPr>
    </w:p>
    <w:p>
      <w:pPr>
        <w:spacing w:line="360" w:lineRule="auto"/>
        <w:jc w:val="center"/>
        <w:rPr>
          <w:rFonts w:hint="eastAsia" w:cs="宋体"/>
          <w:b/>
          <w:bCs/>
          <w:sz w:val="28"/>
          <w:szCs w:val="28"/>
          <w:lang w:bidi="zh-CN"/>
        </w:rPr>
      </w:pPr>
    </w:p>
    <w:p>
      <w:pPr>
        <w:spacing w:line="360" w:lineRule="auto"/>
        <w:jc w:val="center"/>
        <w:rPr>
          <w:rFonts w:hint="eastAsia" w:cs="宋体"/>
          <w:b/>
          <w:bCs/>
          <w:sz w:val="28"/>
          <w:szCs w:val="28"/>
          <w:lang w:bidi="zh-CN"/>
        </w:rPr>
      </w:pPr>
    </w:p>
    <w:p>
      <w:pPr>
        <w:spacing w:line="360" w:lineRule="auto"/>
        <w:jc w:val="center"/>
        <w:rPr>
          <w:rFonts w:hint="eastAsia" w:cs="宋体"/>
          <w:b/>
          <w:bCs/>
          <w:sz w:val="28"/>
          <w:szCs w:val="28"/>
          <w:lang w:bidi="zh-CN"/>
        </w:rPr>
      </w:pPr>
    </w:p>
    <w:p>
      <w:pPr>
        <w:spacing w:line="360" w:lineRule="auto"/>
        <w:jc w:val="center"/>
        <w:rPr>
          <w:rFonts w:hint="eastAsia" w:cs="宋体"/>
          <w:b/>
          <w:bCs/>
          <w:sz w:val="28"/>
          <w:szCs w:val="28"/>
          <w:lang w:bidi="zh-CN"/>
        </w:rPr>
      </w:pPr>
    </w:p>
    <w:p>
      <w:pPr>
        <w:spacing w:line="360" w:lineRule="auto"/>
        <w:jc w:val="center"/>
        <w:rPr>
          <w:rFonts w:hint="eastAsia" w:cs="宋体"/>
          <w:b/>
          <w:bCs/>
          <w:sz w:val="28"/>
          <w:szCs w:val="28"/>
          <w:lang w:bidi="zh-CN"/>
        </w:rPr>
      </w:pPr>
    </w:p>
    <w:p>
      <w:pPr>
        <w:spacing w:line="240" w:lineRule="auto"/>
        <w:jc w:val="left"/>
        <w:rPr>
          <w:rFonts w:hint="eastAsia" w:cs="宋体"/>
          <w:b/>
          <w:bCs/>
          <w:sz w:val="28"/>
          <w:szCs w:val="28"/>
          <w:lang w:bidi="zh-CN"/>
        </w:rPr>
      </w:pPr>
      <w:r>
        <w:rPr>
          <w:rFonts w:hint="eastAsia" w:cs="宋体"/>
          <w:b/>
          <w:bCs/>
          <w:sz w:val="28"/>
          <w:szCs w:val="28"/>
          <w:lang w:bidi="zh-CN"/>
        </w:rPr>
        <w:br w:type="page"/>
      </w:r>
    </w:p>
    <w:p>
      <w:pPr>
        <w:spacing w:line="360" w:lineRule="auto"/>
        <w:jc w:val="center"/>
        <w:rPr>
          <w:rFonts w:hint="eastAsia" w:cs="宋体"/>
          <w:b/>
          <w:bCs/>
          <w:sz w:val="28"/>
          <w:szCs w:val="28"/>
          <w:lang w:bidi="zh-CN"/>
        </w:rPr>
      </w:pPr>
      <w:r>
        <w:rPr>
          <w:rFonts w:hint="eastAsia" w:cs="宋体"/>
          <w:b/>
          <w:bCs/>
          <w:sz w:val="28"/>
          <w:szCs w:val="28"/>
          <w:lang w:bidi="zh-CN"/>
        </w:rPr>
        <w:t>二、商务文件内容</w:t>
      </w:r>
    </w:p>
    <w:p>
      <w:pPr>
        <w:spacing w:line="360" w:lineRule="auto"/>
        <w:rPr>
          <w:rFonts w:hint="eastAsia" w:cs="宋体"/>
          <w:sz w:val="24"/>
        </w:rPr>
      </w:pPr>
    </w:p>
    <w:p>
      <w:pPr>
        <w:spacing w:line="360" w:lineRule="auto"/>
        <w:rPr>
          <w:rFonts w:hint="eastAsia" w:cs="宋体"/>
          <w:sz w:val="24"/>
        </w:rPr>
      </w:pPr>
      <w:r>
        <w:rPr>
          <w:rFonts w:hint="eastAsia" w:cs="宋体"/>
          <w:sz w:val="24"/>
        </w:rPr>
        <w:t>项目名称：</w:t>
      </w:r>
      <w:r>
        <w:rPr>
          <w:rFonts w:hint="eastAsia" w:cs="宋体"/>
          <w:sz w:val="24"/>
          <w:u w:val="single"/>
        </w:rPr>
        <w:t xml:space="preserve">                      </w:t>
      </w:r>
      <w:r>
        <w:rPr>
          <w:rFonts w:hint="eastAsia" w:cs="宋体"/>
          <w:sz w:val="24"/>
        </w:rPr>
        <w:t xml:space="preserve">        招标编号：</w:t>
      </w:r>
      <w:r>
        <w:rPr>
          <w:rFonts w:hint="eastAsia" w:cs="宋体"/>
          <w:sz w:val="24"/>
          <w:u w:val="single"/>
        </w:rPr>
        <w:t xml:space="preserve">                  </w:t>
      </w:r>
    </w:p>
    <w:p>
      <w:pPr>
        <w:spacing w:line="360" w:lineRule="auto"/>
        <w:ind w:firstLine="480"/>
        <w:jc w:val="center"/>
        <w:rPr>
          <w:rFonts w:hint="eastAsia" w:cs="宋体"/>
          <w:sz w:val="24"/>
        </w:rPr>
      </w:pPr>
      <w:r>
        <w:rPr>
          <w:rFonts w:hint="eastAsia" w:cs="宋体"/>
          <w:sz w:val="24"/>
        </w:rPr>
        <w:t xml:space="preserve"> </w:t>
      </w:r>
    </w:p>
    <w:p>
      <w:pPr>
        <w:spacing w:line="360" w:lineRule="auto"/>
        <w:jc w:val="left"/>
        <w:rPr>
          <w:rFonts w:hint="eastAsia" w:cs="宋体"/>
          <w:sz w:val="24"/>
        </w:rPr>
      </w:pPr>
      <w:r>
        <w:rPr>
          <w:rFonts w:hint="eastAsia" w:cs="宋体"/>
          <w:sz w:val="24"/>
        </w:rPr>
        <w:t>注：1、投标人商务文件格式自拟，其中投标人综合实力应按“2.1投标人综合情况表进行编制”。</w:t>
      </w:r>
    </w:p>
    <w:p>
      <w:pPr>
        <w:autoSpaceDE w:val="0"/>
        <w:autoSpaceDN w:val="0"/>
        <w:adjustRightInd w:val="0"/>
        <w:spacing w:line="480" w:lineRule="auto"/>
        <w:jc w:val="right"/>
        <w:rPr>
          <w:rFonts w:hint="eastAsia" w:cs="宋体"/>
          <w:sz w:val="24"/>
          <w:szCs w:val="24"/>
        </w:rPr>
      </w:pPr>
    </w:p>
    <w:p>
      <w:pPr>
        <w:autoSpaceDE w:val="0"/>
        <w:autoSpaceDN w:val="0"/>
        <w:adjustRightInd w:val="0"/>
        <w:spacing w:line="480" w:lineRule="auto"/>
        <w:jc w:val="right"/>
        <w:rPr>
          <w:rFonts w:hint="eastAsia" w:cs="宋体"/>
          <w:sz w:val="24"/>
          <w:szCs w:val="24"/>
        </w:rPr>
      </w:pPr>
    </w:p>
    <w:p>
      <w:pPr>
        <w:autoSpaceDE w:val="0"/>
        <w:autoSpaceDN w:val="0"/>
        <w:adjustRightInd w:val="0"/>
        <w:spacing w:line="480" w:lineRule="auto"/>
        <w:jc w:val="right"/>
        <w:rPr>
          <w:rFonts w:hint="eastAsia" w:cs="宋体"/>
          <w:sz w:val="24"/>
          <w:szCs w:val="24"/>
        </w:rPr>
      </w:pPr>
    </w:p>
    <w:p>
      <w:pPr>
        <w:autoSpaceDE w:val="0"/>
        <w:autoSpaceDN w:val="0"/>
        <w:adjustRightInd w:val="0"/>
        <w:snapToGrid w:val="0"/>
        <w:spacing w:line="480" w:lineRule="auto"/>
        <w:jc w:val="right"/>
        <w:rPr>
          <w:rFonts w:hint="eastAsia" w:cs="宋体"/>
          <w:sz w:val="24"/>
          <w:szCs w:val="24"/>
        </w:rPr>
      </w:pP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pPr>
        <w:autoSpaceDE w:val="0"/>
        <w:autoSpaceDN w:val="0"/>
        <w:adjustRightInd w:val="0"/>
        <w:snapToGrid w:val="0"/>
        <w:spacing w:line="480" w:lineRule="auto"/>
        <w:jc w:val="right"/>
        <w:rPr>
          <w:rFonts w:hint="eastAsia" w:cs="宋体"/>
          <w:kern w:val="0"/>
          <w:sz w:val="24"/>
          <w:szCs w:val="24"/>
          <w:lang w:val="zh-CN" w:bidi="zh-CN"/>
        </w:rPr>
      </w:pPr>
      <w:r>
        <w:rPr>
          <w:rFonts w:hint="eastAsia" w:cs="宋体"/>
          <w:kern w:val="0"/>
          <w:sz w:val="24"/>
          <w:szCs w:val="24"/>
          <w:u w:val="single"/>
          <w:lang w:val="zh-CN" w:bidi="zh-CN"/>
        </w:rPr>
        <w:t xml:space="preserve">         </w:t>
      </w:r>
      <w:r>
        <w:rPr>
          <w:rFonts w:hint="eastAsia" w:cs="宋体"/>
          <w:kern w:val="0"/>
          <w:sz w:val="24"/>
          <w:szCs w:val="24"/>
          <w:lang w:val="zh-CN" w:bidi="zh-CN"/>
        </w:rPr>
        <w:t>年</w:t>
      </w:r>
      <w:r>
        <w:rPr>
          <w:rFonts w:hint="eastAsia" w:cs="宋体"/>
          <w:kern w:val="0"/>
          <w:sz w:val="24"/>
          <w:szCs w:val="24"/>
          <w:u w:val="single"/>
          <w:lang w:val="zh-CN" w:bidi="zh-CN"/>
        </w:rPr>
        <w:t xml:space="preserve">    </w:t>
      </w:r>
      <w:r>
        <w:rPr>
          <w:rFonts w:hint="eastAsia" w:cs="宋体"/>
          <w:kern w:val="0"/>
          <w:sz w:val="24"/>
          <w:szCs w:val="24"/>
          <w:u w:val="single"/>
          <w:lang w:bidi="zh-CN"/>
        </w:rPr>
        <w:t xml:space="preserve"> </w:t>
      </w:r>
      <w:r>
        <w:rPr>
          <w:rFonts w:hint="eastAsia" w:cs="宋体"/>
          <w:kern w:val="0"/>
          <w:sz w:val="24"/>
          <w:szCs w:val="24"/>
          <w:u w:val="single"/>
          <w:lang w:val="zh-CN" w:bidi="zh-CN"/>
        </w:rPr>
        <w:t xml:space="preserve">  </w:t>
      </w:r>
      <w:r>
        <w:rPr>
          <w:rFonts w:hint="eastAsia" w:cs="宋体"/>
          <w:kern w:val="0"/>
          <w:sz w:val="24"/>
          <w:szCs w:val="24"/>
          <w:lang w:val="zh-CN" w:bidi="zh-CN"/>
        </w:rPr>
        <w:t>月</w:t>
      </w:r>
      <w:r>
        <w:rPr>
          <w:rFonts w:hint="eastAsia" w:cs="宋体"/>
          <w:kern w:val="0"/>
          <w:sz w:val="24"/>
          <w:szCs w:val="24"/>
          <w:u w:val="single"/>
          <w:lang w:val="zh-CN" w:bidi="zh-CN"/>
        </w:rPr>
        <w:t xml:space="preserve">      </w:t>
      </w:r>
      <w:r>
        <w:rPr>
          <w:rFonts w:hint="eastAsia" w:cs="宋体"/>
          <w:kern w:val="0"/>
          <w:sz w:val="24"/>
          <w:szCs w:val="24"/>
          <w:lang w:val="zh-CN" w:bidi="zh-CN"/>
        </w:rPr>
        <w:t>日</w:t>
      </w:r>
    </w:p>
    <w:p>
      <w:pPr>
        <w:autoSpaceDE w:val="0"/>
        <w:autoSpaceDN w:val="0"/>
        <w:adjustRightInd w:val="0"/>
        <w:snapToGrid w:val="0"/>
        <w:spacing w:line="480" w:lineRule="auto"/>
        <w:rPr>
          <w:rFonts w:cs="宋体"/>
          <w:b/>
          <w:bCs/>
          <w:kern w:val="0"/>
          <w:sz w:val="28"/>
          <w:szCs w:val="28"/>
          <w:lang w:bidi="zh-CN"/>
        </w:rPr>
      </w:pPr>
    </w:p>
    <w:p>
      <w:pPr>
        <w:autoSpaceDE w:val="0"/>
        <w:autoSpaceDN w:val="0"/>
        <w:adjustRightInd w:val="0"/>
        <w:snapToGrid w:val="0"/>
        <w:spacing w:line="480" w:lineRule="auto"/>
        <w:rPr>
          <w:rFonts w:cs="宋体"/>
          <w:b/>
          <w:bCs/>
          <w:kern w:val="0"/>
          <w:sz w:val="28"/>
          <w:szCs w:val="28"/>
          <w:lang w:bidi="zh-CN"/>
        </w:rPr>
      </w:pPr>
    </w:p>
    <w:p>
      <w:pPr>
        <w:autoSpaceDE w:val="0"/>
        <w:autoSpaceDN w:val="0"/>
        <w:adjustRightInd w:val="0"/>
        <w:snapToGrid w:val="0"/>
        <w:spacing w:line="480" w:lineRule="auto"/>
        <w:rPr>
          <w:rFonts w:cs="宋体"/>
          <w:b/>
          <w:bCs/>
          <w:kern w:val="0"/>
          <w:sz w:val="28"/>
          <w:szCs w:val="28"/>
          <w:lang w:bidi="zh-CN"/>
        </w:rPr>
      </w:pPr>
    </w:p>
    <w:p>
      <w:pPr>
        <w:autoSpaceDE w:val="0"/>
        <w:autoSpaceDN w:val="0"/>
        <w:adjustRightInd w:val="0"/>
        <w:snapToGrid w:val="0"/>
        <w:spacing w:line="480" w:lineRule="auto"/>
        <w:rPr>
          <w:rFonts w:cs="宋体"/>
          <w:b/>
          <w:bCs/>
          <w:kern w:val="0"/>
          <w:sz w:val="28"/>
          <w:szCs w:val="28"/>
          <w:lang w:bidi="zh-CN"/>
        </w:rPr>
      </w:pPr>
    </w:p>
    <w:p>
      <w:pPr>
        <w:autoSpaceDE w:val="0"/>
        <w:autoSpaceDN w:val="0"/>
        <w:adjustRightInd w:val="0"/>
        <w:snapToGrid w:val="0"/>
        <w:spacing w:line="480" w:lineRule="auto"/>
        <w:rPr>
          <w:rFonts w:cs="宋体"/>
          <w:b/>
          <w:bCs/>
          <w:kern w:val="0"/>
          <w:sz w:val="28"/>
          <w:szCs w:val="28"/>
          <w:lang w:bidi="zh-CN"/>
        </w:rPr>
      </w:pPr>
    </w:p>
    <w:p>
      <w:pPr>
        <w:widowControl/>
        <w:spacing w:line="360" w:lineRule="auto"/>
        <w:jc w:val="center"/>
        <w:rPr>
          <w:rFonts w:hint="eastAsia" w:cs="宋体"/>
          <w:sz w:val="24"/>
          <w:lang w:bidi="zh-CN"/>
        </w:rPr>
      </w:pPr>
    </w:p>
    <w:p>
      <w:pPr>
        <w:widowControl/>
        <w:spacing w:line="360" w:lineRule="auto"/>
        <w:jc w:val="center"/>
        <w:rPr>
          <w:rFonts w:hint="eastAsia" w:cs="宋体"/>
          <w:sz w:val="24"/>
          <w:lang w:bidi="zh-CN"/>
        </w:rPr>
      </w:pPr>
    </w:p>
    <w:p>
      <w:pPr>
        <w:widowControl/>
        <w:spacing w:line="360" w:lineRule="auto"/>
        <w:jc w:val="center"/>
        <w:rPr>
          <w:rFonts w:hint="eastAsia" w:cs="宋体"/>
          <w:sz w:val="24"/>
          <w:lang w:bidi="zh-CN"/>
        </w:rPr>
      </w:pPr>
    </w:p>
    <w:p>
      <w:pPr>
        <w:widowControl/>
        <w:spacing w:line="360" w:lineRule="auto"/>
        <w:jc w:val="center"/>
        <w:rPr>
          <w:rFonts w:hint="eastAsia" w:cs="宋体"/>
          <w:sz w:val="24"/>
          <w:lang w:bidi="zh-CN"/>
        </w:rPr>
      </w:pPr>
    </w:p>
    <w:p>
      <w:pPr>
        <w:widowControl/>
        <w:spacing w:line="360" w:lineRule="auto"/>
        <w:jc w:val="center"/>
        <w:rPr>
          <w:rFonts w:hint="eastAsia" w:cs="宋体"/>
          <w:sz w:val="24"/>
          <w:lang w:bidi="zh-CN"/>
        </w:rPr>
      </w:pPr>
    </w:p>
    <w:p>
      <w:pPr>
        <w:widowControl/>
        <w:spacing w:line="360" w:lineRule="auto"/>
        <w:jc w:val="center"/>
        <w:rPr>
          <w:rFonts w:hint="eastAsia" w:cs="宋体"/>
          <w:sz w:val="24"/>
          <w:lang w:bidi="zh-CN"/>
        </w:rPr>
      </w:pPr>
    </w:p>
    <w:p>
      <w:pPr>
        <w:widowControl/>
        <w:spacing w:line="360" w:lineRule="auto"/>
        <w:jc w:val="center"/>
        <w:rPr>
          <w:rFonts w:hint="eastAsia" w:cs="宋体"/>
          <w:sz w:val="24"/>
          <w:lang w:bidi="zh-CN"/>
        </w:rPr>
      </w:pPr>
    </w:p>
    <w:p>
      <w:pPr>
        <w:widowControl/>
        <w:spacing w:line="360" w:lineRule="auto"/>
        <w:jc w:val="center"/>
        <w:rPr>
          <w:rFonts w:hint="eastAsia" w:cs="宋体"/>
          <w:sz w:val="24"/>
          <w:lang w:bidi="zh-CN"/>
        </w:rPr>
      </w:pPr>
    </w:p>
    <w:p>
      <w:pPr>
        <w:widowControl/>
        <w:spacing w:line="360" w:lineRule="auto"/>
        <w:jc w:val="center"/>
        <w:rPr>
          <w:rFonts w:hint="eastAsia" w:cs="宋体"/>
          <w:sz w:val="24"/>
          <w:lang w:bidi="zh-CN"/>
        </w:rPr>
      </w:pPr>
    </w:p>
    <w:p>
      <w:pPr>
        <w:widowControl/>
        <w:spacing w:line="360" w:lineRule="auto"/>
        <w:jc w:val="center"/>
        <w:rPr>
          <w:rFonts w:hint="eastAsia" w:cs="宋体"/>
          <w:sz w:val="24"/>
          <w:lang w:bidi="zh-CN"/>
        </w:rPr>
      </w:pPr>
    </w:p>
    <w:p>
      <w:pPr>
        <w:widowControl/>
        <w:spacing w:line="360" w:lineRule="auto"/>
        <w:jc w:val="center"/>
        <w:rPr>
          <w:rFonts w:hint="eastAsia" w:cs="宋体"/>
          <w:sz w:val="24"/>
          <w:lang w:bidi="zh-CN"/>
        </w:rPr>
      </w:pPr>
    </w:p>
    <w:p>
      <w:pPr>
        <w:widowControl/>
        <w:spacing w:line="360" w:lineRule="auto"/>
        <w:jc w:val="center"/>
        <w:rPr>
          <w:rFonts w:hint="eastAsia" w:cs="宋体"/>
          <w:sz w:val="24"/>
          <w:lang w:bidi="zh-CN"/>
        </w:rPr>
      </w:pPr>
    </w:p>
    <w:p>
      <w:pPr>
        <w:widowControl/>
        <w:spacing w:line="360" w:lineRule="auto"/>
        <w:jc w:val="center"/>
        <w:rPr>
          <w:rFonts w:hint="eastAsia" w:cs="宋体"/>
          <w:sz w:val="24"/>
          <w:lang w:bidi="zh-CN"/>
        </w:rPr>
      </w:pPr>
      <w:r>
        <w:rPr>
          <w:rFonts w:hint="eastAsia" w:cs="宋体"/>
          <w:sz w:val="24"/>
          <w:lang w:bidi="zh-CN"/>
        </w:rPr>
        <w:t>2.1投标人综合情况表</w:t>
      </w:r>
    </w:p>
    <w:p>
      <w:pPr>
        <w:spacing w:line="360" w:lineRule="auto"/>
        <w:rPr>
          <w:rFonts w:hint="eastAsia" w:cs="宋体"/>
          <w:sz w:val="24"/>
        </w:rPr>
      </w:pPr>
    </w:p>
    <w:p>
      <w:pPr>
        <w:spacing w:line="360" w:lineRule="auto"/>
        <w:rPr>
          <w:rFonts w:hint="eastAsia" w:cs="宋体"/>
          <w:sz w:val="24"/>
        </w:rPr>
      </w:pPr>
      <w:r>
        <w:rPr>
          <w:rFonts w:hint="eastAsia" w:cs="宋体"/>
          <w:sz w:val="24"/>
        </w:rPr>
        <w:t>项目名称：</w:t>
      </w:r>
      <w:r>
        <w:rPr>
          <w:rFonts w:hint="eastAsia" w:cs="宋体"/>
          <w:sz w:val="24"/>
          <w:u w:val="single"/>
        </w:rPr>
        <w:t xml:space="preserve">                      </w:t>
      </w:r>
      <w:r>
        <w:rPr>
          <w:rFonts w:hint="eastAsia" w:cs="宋体"/>
          <w:sz w:val="24"/>
        </w:rPr>
        <w:t xml:space="preserve">        招标编号：</w:t>
      </w:r>
      <w:r>
        <w:rPr>
          <w:rFonts w:hint="eastAsia" w:cs="宋体"/>
          <w:sz w:val="24"/>
          <w:u w:val="single"/>
        </w:rPr>
        <w:t xml:space="preserve">                  </w:t>
      </w:r>
    </w:p>
    <w:p>
      <w:pPr>
        <w:widowControl/>
        <w:spacing w:line="360" w:lineRule="auto"/>
        <w:jc w:val="center"/>
        <w:rPr>
          <w:rFonts w:hint="eastAsia" w:cs="宋体"/>
          <w:sz w:val="24"/>
          <w:lang w:bidi="zh-CN"/>
        </w:rPr>
      </w:pPr>
    </w:p>
    <w:tbl>
      <w:tblPr>
        <w:tblStyle w:val="28"/>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4"/>
        <w:gridCol w:w="6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trPr>
        <w:tc>
          <w:tcPr>
            <w:tcW w:w="2104" w:type="dxa"/>
            <w:noWrap w:val="0"/>
            <w:vAlign w:val="top"/>
          </w:tcPr>
          <w:p>
            <w:pPr>
              <w:spacing w:line="360" w:lineRule="auto"/>
              <w:jc w:val="left"/>
              <w:rPr>
                <w:rFonts w:cs="宋体"/>
                <w:sz w:val="24"/>
              </w:rPr>
            </w:pPr>
            <w:r>
              <w:rPr>
                <w:rFonts w:hint="eastAsia" w:cs="宋体"/>
                <w:sz w:val="24"/>
              </w:rPr>
              <w:t>投标人名称</w:t>
            </w:r>
          </w:p>
        </w:tc>
        <w:tc>
          <w:tcPr>
            <w:tcW w:w="6416" w:type="dxa"/>
            <w:noWrap w:val="0"/>
            <w:vAlign w:val="top"/>
          </w:tcPr>
          <w:p>
            <w:pPr>
              <w:spacing w:line="360" w:lineRule="auto"/>
              <w:jc w:val="left"/>
              <w:rPr>
                <w:rFonts w:hint="eastAsia"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trPr>
        <w:tc>
          <w:tcPr>
            <w:tcW w:w="2104" w:type="dxa"/>
            <w:noWrap w:val="0"/>
            <w:vAlign w:val="top"/>
          </w:tcPr>
          <w:p>
            <w:pPr>
              <w:spacing w:line="360" w:lineRule="auto"/>
              <w:jc w:val="left"/>
              <w:rPr>
                <w:rFonts w:hint="eastAsia" w:cs="宋体"/>
                <w:sz w:val="24"/>
              </w:rPr>
            </w:pPr>
            <w:r>
              <w:rPr>
                <w:rFonts w:hint="eastAsia" w:cs="宋体"/>
                <w:sz w:val="24"/>
              </w:rPr>
              <w:t>注册地址</w:t>
            </w:r>
          </w:p>
        </w:tc>
        <w:tc>
          <w:tcPr>
            <w:tcW w:w="6416" w:type="dxa"/>
            <w:noWrap w:val="0"/>
            <w:vAlign w:val="top"/>
          </w:tcPr>
          <w:p>
            <w:pPr>
              <w:spacing w:line="360" w:lineRule="auto"/>
              <w:jc w:val="left"/>
              <w:rPr>
                <w:rFonts w:hint="eastAsia"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trPr>
        <w:tc>
          <w:tcPr>
            <w:tcW w:w="2104" w:type="dxa"/>
            <w:noWrap w:val="0"/>
            <w:vAlign w:val="top"/>
          </w:tcPr>
          <w:p>
            <w:pPr>
              <w:spacing w:line="360" w:lineRule="auto"/>
              <w:jc w:val="left"/>
              <w:rPr>
                <w:rFonts w:cs="宋体"/>
                <w:sz w:val="24"/>
              </w:rPr>
            </w:pPr>
            <w:r>
              <w:rPr>
                <w:rFonts w:hint="eastAsia" w:cs="宋体"/>
                <w:sz w:val="24"/>
              </w:rPr>
              <w:t>注册资金</w:t>
            </w:r>
          </w:p>
        </w:tc>
        <w:tc>
          <w:tcPr>
            <w:tcW w:w="6416" w:type="dxa"/>
            <w:noWrap w:val="0"/>
            <w:vAlign w:val="top"/>
          </w:tcPr>
          <w:p>
            <w:pPr>
              <w:spacing w:line="360" w:lineRule="auto"/>
              <w:jc w:val="left"/>
              <w:rPr>
                <w:rFonts w:hint="eastAsia"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trPr>
        <w:tc>
          <w:tcPr>
            <w:tcW w:w="2104" w:type="dxa"/>
            <w:noWrap w:val="0"/>
            <w:vAlign w:val="top"/>
          </w:tcPr>
          <w:p>
            <w:pPr>
              <w:spacing w:line="360" w:lineRule="auto"/>
              <w:jc w:val="left"/>
              <w:rPr>
                <w:rFonts w:cs="宋体"/>
                <w:sz w:val="24"/>
              </w:rPr>
            </w:pPr>
            <w:r>
              <w:rPr>
                <w:rFonts w:hint="eastAsia" w:cs="宋体"/>
                <w:sz w:val="24"/>
              </w:rPr>
              <w:t>企业规模简介</w:t>
            </w:r>
          </w:p>
        </w:tc>
        <w:tc>
          <w:tcPr>
            <w:tcW w:w="6416" w:type="dxa"/>
            <w:noWrap w:val="0"/>
            <w:vAlign w:val="top"/>
          </w:tcPr>
          <w:p>
            <w:pPr>
              <w:spacing w:line="360" w:lineRule="auto"/>
              <w:jc w:val="left"/>
              <w:rPr>
                <w:rFonts w:hint="eastAsia"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trPr>
        <w:tc>
          <w:tcPr>
            <w:tcW w:w="2104" w:type="dxa"/>
            <w:noWrap w:val="0"/>
            <w:vAlign w:val="top"/>
          </w:tcPr>
          <w:p>
            <w:pPr>
              <w:spacing w:line="360" w:lineRule="auto"/>
              <w:jc w:val="left"/>
              <w:rPr>
                <w:rFonts w:cs="宋体"/>
                <w:sz w:val="24"/>
              </w:rPr>
            </w:pPr>
            <w:r>
              <w:rPr>
                <w:rFonts w:hint="eastAsia" w:cs="宋体"/>
                <w:sz w:val="24"/>
              </w:rPr>
              <w:t>近年销售情况</w:t>
            </w:r>
          </w:p>
        </w:tc>
        <w:tc>
          <w:tcPr>
            <w:tcW w:w="6416" w:type="dxa"/>
            <w:noWrap w:val="0"/>
            <w:vAlign w:val="top"/>
          </w:tcPr>
          <w:p>
            <w:pPr>
              <w:spacing w:line="360" w:lineRule="auto"/>
              <w:jc w:val="left"/>
              <w:rPr>
                <w:rFonts w:hint="eastAsia" w:cs="宋体"/>
                <w:sz w:val="24"/>
              </w:rPr>
            </w:pPr>
            <w:r>
              <w:rPr>
                <w:rFonts w:hint="eastAsia" w:cs="宋体"/>
                <w:b/>
                <w:sz w:val="24"/>
              </w:rPr>
              <w:t>必要项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trPr>
        <w:tc>
          <w:tcPr>
            <w:tcW w:w="2104" w:type="dxa"/>
            <w:noWrap w:val="0"/>
            <w:vAlign w:val="top"/>
          </w:tcPr>
          <w:p>
            <w:pPr>
              <w:spacing w:line="360" w:lineRule="auto"/>
              <w:jc w:val="left"/>
              <w:rPr>
                <w:rFonts w:cs="宋体"/>
                <w:sz w:val="24"/>
              </w:rPr>
            </w:pPr>
            <w:r>
              <w:rPr>
                <w:rFonts w:hint="eastAsia" w:cs="宋体"/>
                <w:sz w:val="24"/>
              </w:rPr>
              <w:t>制造加工能力</w:t>
            </w:r>
          </w:p>
        </w:tc>
        <w:tc>
          <w:tcPr>
            <w:tcW w:w="6416" w:type="dxa"/>
            <w:noWrap w:val="0"/>
            <w:vAlign w:val="top"/>
          </w:tcPr>
          <w:p>
            <w:pPr>
              <w:spacing w:line="360" w:lineRule="auto"/>
              <w:jc w:val="left"/>
              <w:rPr>
                <w:rFonts w:hint="eastAsia"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trPr>
        <w:tc>
          <w:tcPr>
            <w:tcW w:w="2104" w:type="dxa"/>
            <w:noWrap w:val="0"/>
            <w:vAlign w:val="top"/>
          </w:tcPr>
          <w:p>
            <w:pPr>
              <w:spacing w:line="360" w:lineRule="auto"/>
              <w:jc w:val="left"/>
              <w:rPr>
                <w:rFonts w:cs="宋体"/>
                <w:sz w:val="24"/>
              </w:rPr>
            </w:pPr>
            <w:r>
              <w:rPr>
                <w:rFonts w:hint="eastAsia" w:cs="宋体"/>
                <w:sz w:val="24"/>
              </w:rPr>
              <w:t>财务情况</w:t>
            </w:r>
          </w:p>
        </w:tc>
        <w:tc>
          <w:tcPr>
            <w:tcW w:w="6416" w:type="dxa"/>
            <w:noWrap w:val="0"/>
            <w:vAlign w:val="top"/>
          </w:tcPr>
          <w:p>
            <w:pPr>
              <w:spacing w:line="360" w:lineRule="auto"/>
              <w:jc w:val="left"/>
              <w:rPr>
                <w:rFonts w:hint="eastAsia"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2104" w:type="dxa"/>
            <w:noWrap w:val="0"/>
            <w:vAlign w:val="top"/>
          </w:tcPr>
          <w:p>
            <w:pPr>
              <w:spacing w:line="360" w:lineRule="auto"/>
              <w:jc w:val="left"/>
              <w:rPr>
                <w:rFonts w:cs="宋体"/>
                <w:sz w:val="24"/>
              </w:rPr>
            </w:pPr>
            <w:r>
              <w:rPr>
                <w:rFonts w:hint="eastAsia" w:cs="宋体"/>
                <w:sz w:val="24"/>
              </w:rPr>
              <w:t>获奖情况</w:t>
            </w:r>
          </w:p>
        </w:tc>
        <w:tc>
          <w:tcPr>
            <w:tcW w:w="6416" w:type="dxa"/>
            <w:noWrap w:val="0"/>
            <w:vAlign w:val="top"/>
          </w:tcPr>
          <w:p>
            <w:pPr>
              <w:spacing w:line="360" w:lineRule="auto"/>
              <w:jc w:val="left"/>
              <w:rPr>
                <w:rFonts w:hint="eastAsia" w:cs="宋体"/>
                <w:sz w:val="24"/>
              </w:rPr>
            </w:pPr>
          </w:p>
        </w:tc>
      </w:tr>
    </w:tbl>
    <w:p>
      <w:pPr>
        <w:autoSpaceDE w:val="0"/>
        <w:autoSpaceDN w:val="0"/>
        <w:adjustRightInd w:val="0"/>
        <w:spacing w:line="480" w:lineRule="auto"/>
        <w:jc w:val="left"/>
        <w:rPr>
          <w:rFonts w:hint="eastAsia" w:cs="宋体"/>
          <w:sz w:val="24"/>
          <w:szCs w:val="24"/>
        </w:rPr>
      </w:pPr>
      <w:r>
        <w:rPr>
          <w:rFonts w:hint="eastAsia" w:cs="宋体"/>
          <w:sz w:val="24"/>
          <w:szCs w:val="24"/>
        </w:rPr>
        <w:t>注：上述表中可只简述相应内容，具体材料应按照以下顺序提供随本表后附：</w:t>
      </w:r>
    </w:p>
    <w:p>
      <w:pPr>
        <w:numPr>
          <w:ilvl w:val="0"/>
          <w:numId w:val="7"/>
        </w:numPr>
        <w:autoSpaceDE w:val="0"/>
        <w:autoSpaceDN w:val="0"/>
        <w:adjustRightInd w:val="0"/>
        <w:spacing w:line="360" w:lineRule="auto"/>
        <w:jc w:val="left"/>
        <w:rPr>
          <w:rFonts w:hint="eastAsia" w:cs="宋体"/>
          <w:kern w:val="0"/>
          <w:sz w:val="24"/>
          <w:szCs w:val="24"/>
        </w:rPr>
      </w:pPr>
      <w:r>
        <w:rPr>
          <w:rFonts w:hint="eastAsia" w:cs="宋体"/>
          <w:kern w:val="0"/>
          <w:sz w:val="24"/>
          <w:szCs w:val="24"/>
        </w:rPr>
        <w:t>注册资金证明；</w:t>
      </w:r>
    </w:p>
    <w:p>
      <w:pPr>
        <w:numPr>
          <w:ilvl w:val="0"/>
          <w:numId w:val="7"/>
        </w:numPr>
        <w:autoSpaceDE w:val="0"/>
        <w:autoSpaceDN w:val="0"/>
        <w:adjustRightInd w:val="0"/>
        <w:spacing w:line="360" w:lineRule="auto"/>
        <w:jc w:val="left"/>
        <w:rPr>
          <w:rFonts w:cs="宋体"/>
          <w:kern w:val="0"/>
          <w:sz w:val="24"/>
          <w:szCs w:val="24"/>
        </w:rPr>
      </w:pPr>
      <w:r>
        <w:rPr>
          <w:rFonts w:hint="eastAsia" w:cs="宋体"/>
          <w:kern w:val="0"/>
          <w:sz w:val="24"/>
          <w:szCs w:val="24"/>
        </w:rPr>
        <w:t>企业规模；</w:t>
      </w:r>
    </w:p>
    <w:p>
      <w:pPr>
        <w:numPr>
          <w:ilvl w:val="0"/>
          <w:numId w:val="7"/>
        </w:numPr>
        <w:autoSpaceDE w:val="0"/>
        <w:autoSpaceDN w:val="0"/>
        <w:adjustRightInd w:val="0"/>
        <w:spacing w:line="360" w:lineRule="auto"/>
        <w:jc w:val="left"/>
        <w:rPr>
          <w:rFonts w:cs="宋体"/>
          <w:b/>
          <w:kern w:val="0"/>
          <w:sz w:val="24"/>
          <w:szCs w:val="24"/>
        </w:rPr>
      </w:pPr>
      <w:r>
        <w:rPr>
          <w:rFonts w:hint="eastAsia" w:cs="宋体"/>
          <w:b/>
          <w:kern w:val="0"/>
          <w:sz w:val="24"/>
          <w:szCs w:val="24"/>
        </w:rPr>
        <w:t>同类产品202</w:t>
      </w:r>
      <w:r>
        <w:rPr>
          <w:rFonts w:hint="eastAsia" w:cs="宋体"/>
          <w:b/>
          <w:kern w:val="0"/>
          <w:sz w:val="24"/>
          <w:szCs w:val="24"/>
          <w:lang w:val="en-US" w:eastAsia="zh-CN"/>
        </w:rPr>
        <w:t>2</w:t>
      </w:r>
      <w:r>
        <w:rPr>
          <w:rFonts w:hint="eastAsia" w:cs="宋体"/>
          <w:b/>
          <w:kern w:val="0"/>
          <w:sz w:val="24"/>
          <w:szCs w:val="24"/>
        </w:rPr>
        <w:t>年第一季度至202</w:t>
      </w:r>
      <w:r>
        <w:rPr>
          <w:rFonts w:hint="eastAsia" w:cs="宋体"/>
          <w:b/>
          <w:kern w:val="0"/>
          <w:sz w:val="24"/>
          <w:szCs w:val="24"/>
          <w:lang w:val="en-US" w:eastAsia="zh-CN"/>
        </w:rPr>
        <w:t>5</w:t>
      </w:r>
      <w:r>
        <w:rPr>
          <w:rFonts w:hint="eastAsia" w:cs="宋体"/>
          <w:b/>
          <w:kern w:val="0"/>
          <w:sz w:val="24"/>
          <w:szCs w:val="24"/>
        </w:rPr>
        <w:t>年第一季度的销售情况</w:t>
      </w:r>
      <w:r>
        <w:rPr>
          <w:rFonts w:hint="eastAsia"/>
          <w:b/>
          <w:sz w:val="24"/>
          <w:szCs w:val="24"/>
        </w:rPr>
        <w:t>（附合同复印件或中标通知书）；</w:t>
      </w:r>
    </w:p>
    <w:p>
      <w:pPr>
        <w:numPr>
          <w:ilvl w:val="0"/>
          <w:numId w:val="7"/>
        </w:numPr>
        <w:autoSpaceDE w:val="0"/>
        <w:autoSpaceDN w:val="0"/>
        <w:adjustRightInd w:val="0"/>
        <w:spacing w:line="360" w:lineRule="auto"/>
        <w:jc w:val="left"/>
        <w:rPr>
          <w:rFonts w:cs="宋体"/>
          <w:kern w:val="0"/>
          <w:sz w:val="24"/>
          <w:szCs w:val="24"/>
        </w:rPr>
      </w:pPr>
      <w:r>
        <w:rPr>
          <w:rFonts w:hint="eastAsia" w:cs="宋体"/>
          <w:kern w:val="0"/>
          <w:sz w:val="24"/>
          <w:szCs w:val="24"/>
        </w:rPr>
        <w:t>制造加工能力；</w:t>
      </w:r>
    </w:p>
    <w:p>
      <w:pPr>
        <w:numPr>
          <w:ilvl w:val="0"/>
          <w:numId w:val="7"/>
        </w:numPr>
        <w:autoSpaceDE w:val="0"/>
        <w:autoSpaceDN w:val="0"/>
        <w:adjustRightInd w:val="0"/>
        <w:spacing w:line="360" w:lineRule="auto"/>
        <w:jc w:val="left"/>
        <w:rPr>
          <w:rFonts w:cs="宋体"/>
          <w:kern w:val="0"/>
          <w:sz w:val="24"/>
          <w:szCs w:val="24"/>
        </w:rPr>
      </w:pPr>
      <w:r>
        <w:rPr>
          <w:rFonts w:hint="eastAsia" w:cs="宋体"/>
          <w:kern w:val="0"/>
          <w:sz w:val="24"/>
          <w:szCs w:val="24"/>
        </w:rPr>
        <w:t>财务报表（仅提供202</w:t>
      </w:r>
      <w:r>
        <w:rPr>
          <w:rFonts w:hint="eastAsia" w:cs="宋体"/>
          <w:kern w:val="0"/>
          <w:sz w:val="24"/>
          <w:szCs w:val="24"/>
          <w:lang w:val="en-US" w:eastAsia="zh-CN"/>
        </w:rPr>
        <w:t>2</w:t>
      </w:r>
      <w:r>
        <w:rPr>
          <w:rFonts w:hint="eastAsia" w:cs="宋体"/>
          <w:kern w:val="0"/>
          <w:sz w:val="24"/>
          <w:szCs w:val="24"/>
        </w:rPr>
        <w:t>年度、202</w:t>
      </w:r>
      <w:r>
        <w:rPr>
          <w:rFonts w:hint="eastAsia" w:cs="宋体"/>
          <w:kern w:val="0"/>
          <w:sz w:val="24"/>
          <w:szCs w:val="24"/>
          <w:lang w:val="en-US" w:eastAsia="zh-CN"/>
        </w:rPr>
        <w:t>3</w:t>
      </w:r>
      <w:r>
        <w:rPr>
          <w:rFonts w:hint="eastAsia" w:cs="宋体"/>
          <w:kern w:val="0"/>
          <w:sz w:val="24"/>
          <w:szCs w:val="24"/>
        </w:rPr>
        <w:t>年度、202</w:t>
      </w:r>
      <w:r>
        <w:rPr>
          <w:rFonts w:hint="eastAsia" w:cs="宋体"/>
          <w:kern w:val="0"/>
          <w:sz w:val="24"/>
          <w:szCs w:val="24"/>
          <w:lang w:val="en-US" w:eastAsia="zh-CN"/>
        </w:rPr>
        <w:t>4</w:t>
      </w:r>
      <w:r>
        <w:rPr>
          <w:rFonts w:hint="eastAsia" w:cs="宋体"/>
          <w:kern w:val="0"/>
          <w:sz w:val="24"/>
          <w:szCs w:val="24"/>
        </w:rPr>
        <w:t>年度财务报表中的资产负债表、现金流量表、利润表）；</w:t>
      </w:r>
    </w:p>
    <w:p>
      <w:pPr>
        <w:numPr>
          <w:ilvl w:val="0"/>
          <w:numId w:val="7"/>
        </w:numPr>
        <w:autoSpaceDE w:val="0"/>
        <w:autoSpaceDN w:val="0"/>
        <w:adjustRightInd w:val="0"/>
        <w:spacing w:line="360" w:lineRule="auto"/>
        <w:jc w:val="left"/>
        <w:rPr>
          <w:rFonts w:cs="宋体"/>
          <w:kern w:val="0"/>
          <w:sz w:val="24"/>
          <w:szCs w:val="24"/>
        </w:rPr>
      </w:pPr>
      <w:r>
        <w:rPr>
          <w:rFonts w:hint="eastAsia" w:cs="宋体"/>
          <w:kern w:val="0"/>
          <w:sz w:val="24"/>
          <w:szCs w:val="24"/>
        </w:rPr>
        <w:t>获奖情况。</w:t>
      </w:r>
    </w:p>
    <w:p>
      <w:pPr>
        <w:autoSpaceDE w:val="0"/>
        <w:autoSpaceDN w:val="0"/>
        <w:adjustRightInd w:val="0"/>
        <w:spacing w:line="480" w:lineRule="auto"/>
        <w:jc w:val="right"/>
        <w:rPr>
          <w:rFonts w:hint="eastAsia" w:cs="宋体"/>
          <w:sz w:val="24"/>
          <w:szCs w:val="24"/>
        </w:rPr>
      </w:pPr>
    </w:p>
    <w:p>
      <w:pPr>
        <w:autoSpaceDE w:val="0"/>
        <w:autoSpaceDN w:val="0"/>
        <w:adjustRightInd w:val="0"/>
        <w:spacing w:line="480" w:lineRule="auto"/>
        <w:jc w:val="right"/>
        <w:rPr>
          <w:rFonts w:hint="eastAsia" w:cs="宋体"/>
          <w:sz w:val="24"/>
          <w:szCs w:val="24"/>
        </w:rPr>
      </w:pPr>
    </w:p>
    <w:p>
      <w:pPr>
        <w:autoSpaceDE w:val="0"/>
        <w:autoSpaceDN w:val="0"/>
        <w:adjustRightInd w:val="0"/>
        <w:snapToGrid w:val="0"/>
        <w:spacing w:line="480" w:lineRule="auto"/>
        <w:jc w:val="right"/>
        <w:rPr>
          <w:rFonts w:hint="eastAsia" w:cs="宋体"/>
          <w:sz w:val="24"/>
          <w:szCs w:val="24"/>
        </w:rPr>
      </w:pP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pPr>
        <w:autoSpaceDE w:val="0"/>
        <w:autoSpaceDN w:val="0"/>
        <w:adjustRightInd w:val="0"/>
        <w:snapToGrid w:val="0"/>
        <w:spacing w:line="480" w:lineRule="auto"/>
        <w:jc w:val="right"/>
        <w:rPr>
          <w:rFonts w:hint="eastAsia" w:cs="宋体"/>
          <w:kern w:val="0"/>
          <w:sz w:val="24"/>
          <w:szCs w:val="24"/>
          <w:lang w:val="zh-CN" w:bidi="zh-CN"/>
        </w:rPr>
      </w:pPr>
      <w:r>
        <w:rPr>
          <w:rFonts w:hint="eastAsia" w:cs="宋体"/>
          <w:kern w:val="0"/>
          <w:sz w:val="24"/>
          <w:szCs w:val="24"/>
          <w:u w:val="single"/>
          <w:lang w:val="zh-CN" w:bidi="zh-CN"/>
        </w:rPr>
        <w:t xml:space="preserve">         </w:t>
      </w:r>
      <w:r>
        <w:rPr>
          <w:rFonts w:hint="eastAsia" w:cs="宋体"/>
          <w:kern w:val="0"/>
          <w:sz w:val="24"/>
          <w:szCs w:val="24"/>
          <w:lang w:val="zh-CN" w:bidi="zh-CN"/>
        </w:rPr>
        <w:t>年</w:t>
      </w:r>
      <w:r>
        <w:rPr>
          <w:rFonts w:hint="eastAsia" w:cs="宋体"/>
          <w:kern w:val="0"/>
          <w:sz w:val="24"/>
          <w:szCs w:val="24"/>
          <w:u w:val="single"/>
          <w:lang w:val="zh-CN" w:bidi="zh-CN"/>
        </w:rPr>
        <w:t xml:space="preserve">    </w:t>
      </w:r>
      <w:r>
        <w:rPr>
          <w:rFonts w:hint="eastAsia" w:cs="宋体"/>
          <w:kern w:val="0"/>
          <w:sz w:val="24"/>
          <w:szCs w:val="24"/>
          <w:u w:val="single"/>
          <w:lang w:bidi="zh-CN"/>
        </w:rPr>
        <w:t xml:space="preserve"> </w:t>
      </w:r>
      <w:r>
        <w:rPr>
          <w:rFonts w:hint="eastAsia" w:cs="宋体"/>
          <w:kern w:val="0"/>
          <w:sz w:val="24"/>
          <w:szCs w:val="24"/>
          <w:u w:val="single"/>
          <w:lang w:val="zh-CN" w:bidi="zh-CN"/>
        </w:rPr>
        <w:t xml:space="preserve">  </w:t>
      </w:r>
      <w:r>
        <w:rPr>
          <w:rFonts w:hint="eastAsia" w:cs="宋体"/>
          <w:kern w:val="0"/>
          <w:sz w:val="24"/>
          <w:szCs w:val="24"/>
          <w:lang w:val="zh-CN" w:bidi="zh-CN"/>
        </w:rPr>
        <w:t>月</w:t>
      </w:r>
      <w:r>
        <w:rPr>
          <w:rFonts w:hint="eastAsia" w:cs="宋体"/>
          <w:kern w:val="0"/>
          <w:sz w:val="24"/>
          <w:szCs w:val="24"/>
          <w:u w:val="single"/>
          <w:lang w:val="zh-CN" w:bidi="zh-CN"/>
        </w:rPr>
        <w:t xml:space="preserve">      </w:t>
      </w:r>
      <w:r>
        <w:rPr>
          <w:rFonts w:hint="eastAsia" w:cs="宋体"/>
          <w:kern w:val="0"/>
          <w:sz w:val="24"/>
          <w:szCs w:val="24"/>
          <w:lang w:val="zh-CN" w:bidi="zh-CN"/>
        </w:rPr>
        <w:t>日</w:t>
      </w:r>
    </w:p>
    <w:p>
      <w:pPr>
        <w:spacing w:line="360" w:lineRule="auto"/>
        <w:jc w:val="center"/>
        <w:rPr>
          <w:rFonts w:hint="eastAsia" w:cs="宋体"/>
          <w:b/>
          <w:bCs/>
          <w:sz w:val="28"/>
          <w:szCs w:val="28"/>
          <w:lang w:bidi="zh-CN"/>
        </w:rPr>
      </w:pPr>
      <w:bookmarkStart w:id="809" w:name="_Toc19378"/>
      <w:bookmarkStart w:id="810" w:name="_Toc17206"/>
      <w:bookmarkStart w:id="811" w:name="_Toc62057301"/>
      <w:bookmarkStart w:id="812" w:name="_Toc148459153"/>
      <w:bookmarkStart w:id="813" w:name="_Toc1674"/>
      <w:bookmarkStart w:id="814" w:name="_Toc22747"/>
      <w:r>
        <w:rPr>
          <w:rFonts w:hint="eastAsia" w:cs="宋体"/>
          <w:b/>
          <w:bCs/>
          <w:sz w:val="28"/>
          <w:szCs w:val="28"/>
          <w:lang w:bidi="zh-CN"/>
        </w:rPr>
        <w:t>三、投标人提供的随机配件、附件和工具等清单</w:t>
      </w:r>
      <w:bookmarkEnd w:id="809"/>
      <w:bookmarkEnd w:id="810"/>
      <w:bookmarkEnd w:id="811"/>
      <w:bookmarkEnd w:id="812"/>
      <w:bookmarkEnd w:id="813"/>
      <w:bookmarkEnd w:id="814"/>
    </w:p>
    <w:tbl>
      <w:tblPr>
        <w:tblStyle w:val="28"/>
        <w:tblW w:w="8517" w:type="dxa"/>
        <w:jc w:val="center"/>
        <w:tblInd w:w="0" w:type="dxa"/>
        <w:tblLayout w:type="fixed"/>
        <w:tblCellMar>
          <w:top w:w="0" w:type="dxa"/>
          <w:left w:w="108" w:type="dxa"/>
          <w:bottom w:w="0" w:type="dxa"/>
          <w:right w:w="108" w:type="dxa"/>
        </w:tblCellMar>
      </w:tblPr>
      <w:tblGrid>
        <w:gridCol w:w="1064"/>
        <w:gridCol w:w="1065"/>
        <w:gridCol w:w="910"/>
        <w:gridCol w:w="1218"/>
        <w:gridCol w:w="1063"/>
        <w:gridCol w:w="974"/>
        <w:gridCol w:w="1153"/>
        <w:gridCol w:w="1070"/>
      </w:tblGrid>
      <w:tr>
        <w:tblPrEx>
          <w:tblLayout w:type="fixed"/>
          <w:tblCellMar>
            <w:top w:w="0" w:type="dxa"/>
            <w:left w:w="108" w:type="dxa"/>
            <w:bottom w:w="0" w:type="dxa"/>
            <w:right w:w="108" w:type="dxa"/>
          </w:tblCellMar>
        </w:tblPrEx>
        <w:trPr>
          <w:trHeight w:val="680"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cs="宋体"/>
                <w:kern w:val="0"/>
                <w:szCs w:val="21"/>
              </w:rPr>
            </w:pPr>
            <w:r>
              <w:rPr>
                <w:rFonts w:hint="eastAsia" w:cs="宋体"/>
                <w:kern w:val="0"/>
                <w:szCs w:val="21"/>
              </w:rPr>
              <w:t>名称</w:t>
            </w:r>
          </w:p>
        </w:tc>
        <w:tc>
          <w:tcPr>
            <w:tcW w:w="1065"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cs="宋体"/>
                <w:kern w:val="0"/>
                <w:szCs w:val="21"/>
              </w:rPr>
            </w:pPr>
            <w:r>
              <w:rPr>
                <w:rFonts w:hint="eastAsia" w:cs="宋体"/>
                <w:kern w:val="0"/>
                <w:szCs w:val="21"/>
              </w:rPr>
              <w:t>单位</w:t>
            </w:r>
          </w:p>
        </w:tc>
        <w:tc>
          <w:tcPr>
            <w:tcW w:w="910"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cs="宋体"/>
                <w:kern w:val="0"/>
                <w:szCs w:val="21"/>
              </w:rPr>
            </w:pPr>
            <w:r>
              <w:rPr>
                <w:rFonts w:hint="eastAsia" w:cs="宋体"/>
                <w:kern w:val="0"/>
                <w:szCs w:val="21"/>
              </w:rPr>
              <w:t>数量</w:t>
            </w:r>
          </w:p>
        </w:tc>
        <w:tc>
          <w:tcPr>
            <w:tcW w:w="1218"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cs="宋体"/>
                <w:kern w:val="0"/>
                <w:szCs w:val="21"/>
              </w:rPr>
            </w:pPr>
            <w:r>
              <w:rPr>
                <w:rFonts w:hint="eastAsia" w:cs="宋体"/>
                <w:kern w:val="0"/>
                <w:szCs w:val="21"/>
              </w:rPr>
              <w:t>不含税单价（元）</w:t>
            </w:r>
          </w:p>
        </w:tc>
        <w:tc>
          <w:tcPr>
            <w:tcW w:w="1063"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cs="宋体"/>
                <w:kern w:val="0"/>
                <w:szCs w:val="21"/>
              </w:rPr>
            </w:pPr>
            <w:r>
              <w:rPr>
                <w:rFonts w:hint="eastAsia" w:cs="宋体"/>
                <w:kern w:val="0"/>
                <w:szCs w:val="21"/>
              </w:rPr>
              <w:t>金额（元）</w:t>
            </w:r>
          </w:p>
        </w:tc>
        <w:tc>
          <w:tcPr>
            <w:tcW w:w="974"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cs="宋体"/>
                <w:kern w:val="0"/>
                <w:szCs w:val="21"/>
              </w:rPr>
            </w:pPr>
            <w:r>
              <w:rPr>
                <w:rFonts w:hint="eastAsia" w:cs="宋体"/>
                <w:kern w:val="0"/>
                <w:szCs w:val="21"/>
              </w:rPr>
              <w:t>增值税率（%）</w:t>
            </w:r>
          </w:p>
        </w:tc>
        <w:tc>
          <w:tcPr>
            <w:tcW w:w="1153"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cs="宋体"/>
                <w:kern w:val="0"/>
                <w:szCs w:val="21"/>
              </w:rPr>
            </w:pPr>
            <w:r>
              <w:rPr>
                <w:rFonts w:hint="eastAsia" w:cs="宋体"/>
                <w:kern w:val="0"/>
                <w:szCs w:val="21"/>
              </w:rPr>
              <w:t>增值税税额（元）</w:t>
            </w:r>
          </w:p>
        </w:tc>
        <w:tc>
          <w:tcPr>
            <w:tcW w:w="1070"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cs="宋体"/>
                <w:kern w:val="0"/>
                <w:szCs w:val="21"/>
              </w:rPr>
            </w:pPr>
            <w:r>
              <w:rPr>
                <w:rFonts w:hint="eastAsia" w:cs="宋体"/>
                <w:kern w:val="0"/>
                <w:szCs w:val="21"/>
              </w:rPr>
              <w:t>价税合计（元）</w:t>
            </w:r>
          </w:p>
        </w:tc>
      </w:tr>
      <w:tr>
        <w:tblPrEx>
          <w:tblLayout w:type="fixed"/>
          <w:tblCellMar>
            <w:top w:w="0" w:type="dxa"/>
            <w:left w:w="108" w:type="dxa"/>
            <w:bottom w:w="0" w:type="dxa"/>
            <w:right w:w="108" w:type="dxa"/>
          </w:tblCellMar>
        </w:tblPrEx>
        <w:trPr>
          <w:trHeight w:val="680" w:hRule="atLeast"/>
          <w:jc w:val="center"/>
        </w:trPr>
        <w:tc>
          <w:tcPr>
            <w:tcW w:w="106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6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91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218"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63"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974"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153"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7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r>
      <w:tr>
        <w:tblPrEx>
          <w:tblLayout w:type="fixed"/>
          <w:tblCellMar>
            <w:top w:w="0" w:type="dxa"/>
            <w:left w:w="108" w:type="dxa"/>
            <w:bottom w:w="0" w:type="dxa"/>
            <w:right w:w="108" w:type="dxa"/>
          </w:tblCellMar>
        </w:tblPrEx>
        <w:trPr>
          <w:trHeight w:val="680" w:hRule="atLeast"/>
          <w:jc w:val="center"/>
        </w:trPr>
        <w:tc>
          <w:tcPr>
            <w:tcW w:w="106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6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91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218"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63"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974"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153"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7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r>
      <w:tr>
        <w:tblPrEx>
          <w:tblLayout w:type="fixed"/>
          <w:tblCellMar>
            <w:top w:w="0" w:type="dxa"/>
            <w:left w:w="108" w:type="dxa"/>
            <w:bottom w:w="0" w:type="dxa"/>
            <w:right w:w="108" w:type="dxa"/>
          </w:tblCellMar>
        </w:tblPrEx>
        <w:trPr>
          <w:trHeight w:val="680" w:hRule="atLeast"/>
          <w:jc w:val="center"/>
        </w:trPr>
        <w:tc>
          <w:tcPr>
            <w:tcW w:w="106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6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91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218"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63"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974"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153"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7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r>
      <w:tr>
        <w:tblPrEx>
          <w:tblLayout w:type="fixed"/>
          <w:tblCellMar>
            <w:top w:w="0" w:type="dxa"/>
            <w:left w:w="108" w:type="dxa"/>
            <w:bottom w:w="0" w:type="dxa"/>
            <w:right w:w="108" w:type="dxa"/>
          </w:tblCellMar>
        </w:tblPrEx>
        <w:trPr>
          <w:trHeight w:val="680" w:hRule="atLeast"/>
          <w:jc w:val="center"/>
        </w:trPr>
        <w:tc>
          <w:tcPr>
            <w:tcW w:w="106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6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91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218"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63"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974"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153"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7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r>
      <w:tr>
        <w:tblPrEx>
          <w:tblLayout w:type="fixed"/>
          <w:tblCellMar>
            <w:top w:w="0" w:type="dxa"/>
            <w:left w:w="108" w:type="dxa"/>
            <w:bottom w:w="0" w:type="dxa"/>
            <w:right w:w="108" w:type="dxa"/>
          </w:tblCellMar>
        </w:tblPrEx>
        <w:trPr>
          <w:trHeight w:val="680" w:hRule="atLeast"/>
          <w:jc w:val="center"/>
        </w:trPr>
        <w:tc>
          <w:tcPr>
            <w:tcW w:w="106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6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91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218"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63"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974"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153"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7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r>
      <w:tr>
        <w:tblPrEx>
          <w:tblLayout w:type="fixed"/>
          <w:tblCellMar>
            <w:top w:w="0" w:type="dxa"/>
            <w:left w:w="108" w:type="dxa"/>
            <w:bottom w:w="0" w:type="dxa"/>
            <w:right w:w="108" w:type="dxa"/>
          </w:tblCellMar>
        </w:tblPrEx>
        <w:trPr>
          <w:trHeight w:val="680" w:hRule="atLeast"/>
          <w:jc w:val="center"/>
        </w:trPr>
        <w:tc>
          <w:tcPr>
            <w:tcW w:w="106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6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91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218"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63"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974"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153"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7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r>
      <w:tr>
        <w:tblPrEx>
          <w:tblLayout w:type="fixed"/>
          <w:tblCellMar>
            <w:top w:w="0" w:type="dxa"/>
            <w:left w:w="108" w:type="dxa"/>
            <w:bottom w:w="0" w:type="dxa"/>
            <w:right w:w="108" w:type="dxa"/>
          </w:tblCellMar>
        </w:tblPrEx>
        <w:trPr>
          <w:trHeight w:val="680" w:hRule="atLeast"/>
          <w:jc w:val="center"/>
        </w:trPr>
        <w:tc>
          <w:tcPr>
            <w:tcW w:w="106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6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91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218"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63"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974"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153"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7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r>
      <w:tr>
        <w:tblPrEx>
          <w:tblLayout w:type="fixed"/>
          <w:tblCellMar>
            <w:top w:w="0" w:type="dxa"/>
            <w:left w:w="108" w:type="dxa"/>
            <w:bottom w:w="0" w:type="dxa"/>
            <w:right w:w="108" w:type="dxa"/>
          </w:tblCellMar>
        </w:tblPrEx>
        <w:trPr>
          <w:trHeight w:val="680" w:hRule="atLeast"/>
          <w:jc w:val="center"/>
        </w:trPr>
        <w:tc>
          <w:tcPr>
            <w:tcW w:w="106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6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91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218"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63"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974"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153"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7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r>
      <w:tr>
        <w:tblPrEx>
          <w:tblLayout w:type="fixed"/>
          <w:tblCellMar>
            <w:top w:w="0" w:type="dxa"/>
            <w:left w:w="108" w:type="dxa"/>
            <w:bottom w:w="0" w:type="dxa"/>
            <w:right w:w="108" w:type="dxa"/>
          </w:tblCellMar>
        </w:tblPrEx>
        <w:trPr>
          <w:trHeight w:val="680" w:hRule="atLeast"/>
          <w:jc w:val="center"/>
        </w:trPr>
        <w:tc>
          <w:tcPr>
            <w:tcW w:w="106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6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91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218"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63"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974"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153"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7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r>
      <w:tr>
        <w:tblPrEx>
          <w:tblLayout w:type="fixed"/>
          <w:tblCellMar>
            <w:top w:w="0" w:type="dxa"/>
            <w:left w:w="108" w:type="dxa"/>
            <w:bottom w:w="0" w:type="dxa"/>
            <w:right w:w="108" w:type="dxa"/>
          </w:tblCellMar>
        </w:tblPrEx>
        <w:trPr>
          <w:trHeight w:val="680" w:hRule="atLeast"/>
          <w:jc w:val="center"/>
        </w:trPr>
        <w:tc>
          <w:tcPr>
            <w:tcW w:w="106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6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91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218"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63"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974"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153"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7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r>
      <w:tr>
        <w:tblPrEx>
          <w:tblLayout w:type="fixed"/>
          <w:tblCellMar>
            <w:top w:w="0" w:type="dxa"/>
            <w:left w:w="108" w:type="dxa"/>
            <w:bottom w:w="0" w:type="dxa"/>
            <w:right w:w="108" w:type="dxa"/>
          </w:tblCellMar>
        </w:tblPrEx>
        <w:trPr>
          <w:trHeight w:val="680" w:hRule="atLeast"/>
          <w:jc w:val="center"/>
        </w:trPr>
        <w:tc>
          <w:tcPr>
            <w:tcW w:w="106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cs="宋体"/>
                <w:kern w:val="0"/>
                <w:szCs w:val="21"/>
              </w:rPr>
            </w:pPr>
            <w:r>
              <w:rPr>
                <w:rFonts w:hint="eastAsia" w:cs="宋体"/>
                <w:kern w:val="0"/>
                <w:szCs w:val="21"/>
              </w:rPr>
              <w:t>合计</w:t>
            </w:r>
          </w:p>
        </w:tc>
        <w:tc>
          <w:tcPr>
            <w:tcW w:w="106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91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218"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63"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974"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153"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7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r>
    </w:tbl>
    <w:p>
      <w:pPr>
        <w:spacing w:line="360" w:lineRule="auto"/>
        <w:ind w:firstLine="482" w:firstLineChars="200"/>
        <w:rPr>
          <w:rFonts w:hint="eastAsia" w:cs="宋体"/>
          <w:sz w:val="24"/>
          <w:szCs w:val="24"/>
        </w:rPr>
      </w:pPr>
      <w:r>
        <w:rPr>
          <w:rFonts w:hint="eastAsia" w:cs="宋体"/>
          <w:b/>
          <w:sz w:val="24"/>
          <w:szCs w:val="24"/>
        </w:rPr>
        <w:t>说明：1、上述材料已包括在投标报价中，不再计算</w:t>
      </w:r>
      <w:r>
        <w:rPr>
          <w:rFonts w:hint="eastAsia" w:cs="宋体"/>
          <w:sz w:val="24"/>
          <w:szCs w:val="24"/>
        </w:rPr>
        <w:t>。</w:t>
      </w:r>
    </w:p>
    <w:p>
      <w:pPr>
        <w:autoSpaceDE w:val="0"/>
        <w:autoSpaceDN w:val="0"/>
        <w:adjustRightInd w:val="0"/>
        <w:jc w:val="left"/>
        <w:rPr>
          <w:rFonts w:hint="eastAsia" w:cs="宋体"/>
          <w:kern w:val="0"/>
          <w:sz w:val="28"/>
          <w:szCs w:val="28"/>
        </w:rPr>
      </w:pPr>
      <w:bookmarkStart w:id="815" w:name="_Toc1755"/>
      <w:bookmarkStart w:id="816" w:name="_Toc11475"/>
      <w:bookmarkStart w:id="817" w:name="_Toc5379"/>
      <w:bookmarkStart w:id="818" w:name="_Toc62057302"/>
    </w:p>
    <w:p>
      <w:pPr>
        <w:pStyle w:val="65"/>
        <w:rPr>
          <w:rFonts w:hint="eastAsia"/>
          <w:color w:val="auto"/>
        </w:rPr>
      </w:pPr>
    </w:p>
    <w:p>
      <w:pPr>
        <w:pStyle w:val="65"/>
        <w:rPr>
          <w:rFonts w:hint="eastAsia"/>
          <w:color w:val="auto"/>
        </w:rPr>
      </w:pPr>
    </w:p>
    <w:p>
      <w:pPr>
        <w:pStyle w:val="65"/>
        <w:rPr>
          <w:rFonts w:hint="eastAsia"/>
          <w:color w:val="auto"/>
        </w:rPr>
      </w:pPr>
    </w:p>
    <w:p>
      <w:pPr>
        <w:pStyle w:val="65"/>
        <w:rPr>
          <w:rFonts w:hint="eastAsia"/>
          <w:color w:val="auto"/>
        </w:rPr>
      </w:pPr>
    </w:p>
    <w:p>
      <w:pPr>
        <w:pStyle w:val="65"/>
        <w:rPr>
          <w:rFonts w:hint="eastAsia"/>
          <w:color w:val="auto"/>
        </w:rPr>
      </w:pPr>
    </w:p>
    <w:p>
      <w:pPr>
        <w:snapToGrid w:val="0"/>
        <w:spacing w:line="480" w:lineRule="auto"/>
        <w:ind w:firstLine="420" w:firstLineChars="200"/>
        <w:jc w:val="right"/>
        <w:rPr>
          <w:rFonts w:hint="eastAsia" w:cs="宋体"/>
          <w:sz w:val="24"/>
          <w:szCs w:val="24"/>
        </w:rPr>
      </w:pPr>
      <w:r>
        <w:rPr>
          <w:rFonts w:hint="eastAsia" w:cs="宋体"/>
        </w:rPr>
        <w:t xml:space="preserve">        </w:t>
      </w:r>
      <w:r>
        <w:rPr>
          <w:rFonts w:hint="eastAsia" w:cs="宋体"/>
          <w:sz w:val="24"/>
        </w:rPr>
        <w:t xml:space="preserve"> </w:t>
      </w:r>
      <w:r>
        <w:rPr>
          <w:rFonts w:hint="eastAsia" w:cs="宋体"/>
          <w:b/>
          <w:bCs/>
          <w:sz w:val="24"/>
        </w:rPr>
        <w:t xml:space="preserve"> </w:t>
      </w: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pPr>
        <w:autoSpaceDE w:val="0"/>
        <w:autoSpaceDN w:val="0"/>
        <w:adjustRightInd w:val="0"/>
        <w:snapToGrid w:val="0"/>
        <w:spacing w:line="480" w:lineRule="auto"/>
        <w:jc w:val="right"/>
        <w:rPr>
          <w:rFonts w:hint="eastAsia" w:cs="宋体"/>
          <w:sz w:val="24"/>
          <w:szCs w:val="24"/>
        </w:rPr>
      </w:pPr>
      <w:r>
        <w:rPr>
          <w:rFonts w:hint="eastAsia" w:cs="宋体"/>
          <w:sz w:val="24"/>
          <w:szCs w:val="24"/>
          <w:u w:val="single"/>
          <w:lang w:val="zh-CN" w:bidi="zh-CN"/>
        </w:rPr>
        <w:t xml:space="preserve">         </w:t>
      </w:r>
      <w:r>
        <w:rPr>
          <w:rFonts w:hint="eastAsia" w:cs="宋体"/>
          <w:sz w:val="24"/>
          <w:szCs w:val="24"/>
          <w:lang w:val="zh-CN" w:bidi="zh-CN"/>
        </w:rPr>
        <w:t>年</w:t>
      </w:r>
      <w:r>
        <w:rPr>
          <w:rFonts w:hint="eastAsia" w:cs="宋体"/>
          <w:sz w:val="24"/>
          <w:szCs w:val="24"/>
          <w:u w:val="single"/>
          <w:lang w:val="zh-CN" w:bidi="zh-CN"/>
        </w:rPr>
        <w:t xml:space="preserve">      </w:t>
      </w:r>
      <w:r>
        <w:rPr>
          <w:rFonts w:hint="eastAsia" w:cs="宋体"/>
          <w:sz w:val="24"/>
          <w:szCs w:val="24"/>
          <w:lang w:val="zh-CN" w:bidi="zh-CN"/>
        </w:rPr>
        <w:t>月</w:t>
      </w:r>
      <w:r>
        <w:rPr>
          <w:rFonts w:hint="eastAsia" w:cs="宋体"/>
          <w:sz w:val="24"/>
          <w:szCs w:val="24"/>
          <w:u w:val="single"/>
          <w:lang w:val="zh-CN" w:bidi="zh-CN"/>
        </w:rPr>
        <w:t xml:space="preserve">      </w:t>
      </w:r>
      <w:r>
        <w:rPr>
          <w:rFonts w:hint="eastAsia" w:cs="宋体"/>
          <w:sz w:val="24"/>
          <w:szCs w:val="24"/>
          <w:lang w:val="zh-CN" w:bidi="zh-CN"/>
        </w:rPr>
        <w:t>日</w:t>
      </w:r>
    </w:p>
    <w:p>
      <w:pPr>
        <w:autoSpaceDE w:val="0"/>
        <w:autoSpaceDN w:val="0"/>
        <w:spacing w:before="20" w:after="20" w:line="360" w:lineRule="auto"/>
        <w:jc w:val="center"/>
        <w:outlineLvl w:val="9"/>
        <w:rPr>
          <w:rFonts w:hint="eastAsia" w:ascii="宋体" w:hAnsi="宋体"/>
          <w:b/>
          <w:bCs/>
          <w:sz w:val="28"/>
          <w:szCs w:val="28"/>
          <w:lang w:bidi="zh-CN"/>
        </w:rPr>
      </w:pPr>
      <w:bookmarkStart w:id="819" w:name="_Toc148459154"/>
    </w:p>
    <w:p>
      <w:pPr>
        <w:autoSpaceDE w:val="0"/>
        <w:autoSpaceDN w:val="0"/>
        <w:spacing w:before="20" w:after="20" w:line="360" w:lineRule="auto"/>
        <w:jc w:val="center"/>
        <w:outlineLvl w:val="9"/>
        <w:rPr>
          <w:rFonts w:hint="eastAsia" w:ascii="宋体" w:hAnsi="宋体"/>
          <w:b/>
          <w:bCs/>
          <w:sz w:val="28"/>
          <w:szCs w:val="28"/>
          <w:lang w:bidi="zh-CN"/>
        </w:rPr>
      </w:pPr>
    </w:p>
    <w:p>
      <w:pPr>
        <w:autoSpaceDE w:val="0"/>
        <w:autoSpaceDN w:val="0"/>
        <w:spacing w:before="20" w:after="20" w:line="360" w:lineRule="auto"/>
        <w:jc w:val="center"/>
        <w:outlineLvl w:val="9"/>
        <w:rPr>
          <w:rFonts w:hint="eastAsia" w:ascii="宋体" w:hAnsi="宋体"/>
          <w:b/>
          <w:bCs/>
          <w:sz w:val="28"/>
          <w:szCs w:val="28"/>
        </w:rPr>
      </w:pPr>
      <w:r>
        <w:rPr>
          <w:rFonts w:hint="eastAsia" w:ascii="宋体" w:hAnsi="宋体"/>
          <w:b/>
          <w:bCs/>
          <w:sz w:val="28"/>
          <w:szCs w:val="28"/>
          <w:lang w:bidi="zh-CN"/>
        </w:rPr>
        <w:t>四、设备运行日常需更换的易损件及维修配件等清单</w:t>
      </w:r>
      <w:bookmarkEnd w:id="815"/>
      <w:bookmarkEnd w:id="816"/>
      <w:bookmarkEnd w:id="817"/>
      <w:bookmarkEnd w:id="818"/>
      <w:bookmarkEnd w:id="819"/>
    </w:p>
    <w:tbl>
      <w:tblPr>
        <w:tblStyle w:val="28"/>
        <w:tblW w:w="9021" w:type="dxa"/>
        <w:jc w:val="center"/>
        <w:tblInd w:w="0" w:type="dxa"/>
        <w:tblLayout w:type="fixed"/>
        <w:tblCellMar>
          <w:top w:w="0" w:type="dxa"/>
          <w:left w:w="108" w:type="dxa"/>
          <w:bottom w:w="0" w:type="dxa"/>
          <w:right w:w="108" w:type="dxa"/>
        </w:tblCellMar>
      </w:tblPr>
      <w:tblGrid>
        <w:gridCol w:w="1319"/>
        <w:gridCol w:w="742"/>
        <w:gridCol w:w="705"/>
        <w:gridCol w:w="1275"/>
        <w:gridCol w:w="840"/>
        <w:gridCol w:w="1035"/>
        <w:gridCol w:w="990"/>
        <w:gridCol w:w="1095"/>
        <w:gridCol w:w="1020"/>
      </w:tblGrid>
      <w:tr>
        <w:tblPrEx>
          <w:tblLayout w:type="fixed"/>
          <w:tblCellMar>
            <w:top w:w="0" w:type="dxa"/>
            <w:left w:w="108" w:type="dxa"/>
            <w:bottom w:w="0" w:type="dxa"/>
            <w:right w:w="108" w:type="dxa"/>
          </w:tblCellMar>
        </w:tblPrEx>
        <w:trPr>
          <w:trHeight w:val="680" w:hRule="atLeast"/>
          <w:jc w:val="center"/>
        </w:trPr>
        <w:tc>
          <w:tcPr>
            <w:tcW w:w="131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cs="宋体"/>
                <w:kern w:val="0"/>
                <w:szCs w:val="21"/>
              </w:rPr>
            </w:pPr>
            <w:r>
              <w:rPr>
                <w:rFonts w:hint="eastAsia" w:cs="宋体"/>
                <w:kern w:val="0"/>
                <w:szCs w:val="21"/>
              </w:rPr>
              <w:t>名称</w:t>
            </w:r>
          </w:p>
        </w:tc>
        <w:tc>
          <w:tcPr>
            <w:tcW w:w="742"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cs="宋体"/>
                <w:kern w:val="0"/>
                <w:szCs w:val="21"/>
              </w:rPr>
            </w:pPr>
            <w:r>
              <w:rPr>
                <w:rFonts w:hint="eastAsia" w:cs="宋体"/>
                <w:kern w:val="0"/>
                <w:szCs w:val="21"/>
              </w:rPr>
              <w:t>单位</w:t>
            </w:r>
          </w:p>
        </w:tc>
        <w:tc>
          <w:tcPr>
            <w:tcW w:w="705"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cs="宋体"/>
                <w:kern w:val="0"/>
                <w:szCs w:val="21"/>
              </w:rPr>
            </w:pPr>
            <w:r>
              <w:rPr>
                <w:rFonts w:hint="eastAsia" w:cs="宋体"/>
                <w:kern w:val="0"/>
                <w:szCs w:val="21"/>
              </w:rPr>
              <w:t>数量</w:t>
            </w:r>
          </w:p>
        </w:tc>
        <w:tc>
          <w:tcPr>
            <w:tcW w:w="1275"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cs="宋体"/>
                <w:kern w:val="0"/>
                <w:szCs w:val="21"/>
              </w:rPr>
            </w:pPr>
            <w:r>
              <w:rPr>
                <w:rFonts w:hint="eastAsia" w:cs="宋体"/>
                <w:kern w:val="0"/>
                <w:szCs w:val="21"/>
              </w:rPr>
              <w:t>不含税单价（元）</w:t>
            </w:r>
          </w:p>
        </w:tc>
        <w:tc>
          <w:tcPr>
            <w:tcW w:w="840"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cs="宋体"/>
                <w:kern w:val="0"/>
                <w:szCs w:val="21"/>
              </w:rPr>
            </w:pPr>
            <w:r>
              <w:rPr>
                <w:rFonts w:hint="eastAsia" w:cs="宋体"/>
                <w:kern w:val="0"/>
                <w:szCs w:val="21"/>
              </w:rPr>
              <w:t>金额（元）</w:t>
            </w:r>
          </w:p>
        </w:tc>
        <w:tc>
          <w:tcPr>
            <w:tcW w:w="1035"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cs="宋体"/>
                <w:kern w:val="0"/>
                <w:szCs w:val="21"/>
              </w:rPr>
            </w:pPr>
            <w:r>
              <w:rPr>
                <w:rFonts w:hint="eastAsia" w:cs="宋体"/>
                <w:kern w:val="0"/>
                <w:szCs w:val="21"/>
              </w:rPr>
              <w:t>增值税税率（%）</w:t>
            </w:r>
          </w:p>
        </w:tc>
        <w:tc>
          <w:tcPr>
            <w:tcW w:w="990"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cs="宋体"/>
                <w:kern w:val="0"/>
                <w:szCs w:val="21"/>
              </w:rPr>
            </w:pPr>
            <w:r>
              <w:rPr>
                <w:rFonts w:hint="eastAsia" w:cs="宋体"/>
                <w:kern w:val="0"/>
                <w:szCs w:val="21"/>
              </w:rPr>
              <w:t>税额（元）</w:t>
            </w:r>
          </w:p>
        </w:tc>
        <w:tc>
          <w:tcPr>
            <w:tcW w:w="1095"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cs="宋体"/>
                <w:kern w:val="0"/>
                <w:szCs w:val="21"/>
              </w:rPr>
            </w:pPr>
            <w:r>
              <w:rPr>
                <w:rFonts w:hint="eastAsia" w:cs="宋体"/>
                <w:kern w:val="0"/>
                <w:szCs w:val="21"/>
              </w:rPr>
              <w:t>价税合计（元）</w:t>
            </w:r>
          </w:p>
        </w:tc>
        <w:tc>
          <w:tcPr>
            <w:tcW w:w="1020"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cs="宋体"/>
                <w:kern w:val="0"/>
                <w:szCs w:val="21"/>
              </w:rPr>
            </w:pPr>
            <w:r>
              <w:rPr>
                <w:rFonts w:hint="eastAsia" w:cs="宋体"/>
                <w:kern w:val="0"/>
                <w:szCs w:val="21"/>
              </w:rPr>
              <w:t>备注</w:t>
            </w:r>
          </w:p>
        </w:tc>
      </w:tr>
      <w:tr>
        <w:tblPrEx>
          <w:tblLayout w:type="fixed"/>
          <w:tblCellMar>
            <w:top w:w="0" w:type="dxa"/>
            <w:left w:w="108" w:type="dxa"/>
            <w:bottom w:w="0" w:type="dxa"/>
            <w:right w:w="108" w:type="dxa"/>
          </w:tblCellMar>
        </w:tblPrEx>
        <w:trPr>
          <w:trHeight w:val="680" w:hRule="atLeast"/>
          <w:jc w:val="center"/>
        </w:trPr>
        <w:tc>
          <w:tcPr>
            <w:tcW w:w="1319"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742"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70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27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84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3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99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9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2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r>
      <w:tr>
        <w:tblPrEx>
          <w:tblLayout w:type="fixed"/>
          <w:tblCellMar>
            <w:top w:w="0" w:type="dxa"/>
            <w:left w:w="108" w:type="dxa"/>
            <w:bottom w:w="0" w:type="dxa"/>
            <w:right w:w="108" w:type="dxa"/>
          </w:tblCellMar>
        </w:tblPrEx>
        <w:trPr>
          <w:trHeight w:val="680" w:hRule="atLeast"/>
          <w:jc w:val="center"/>
        </w:trPr>
        <w:tc>
          <w:tcPr>
            <w:tcW w:w="1319"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742"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70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27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84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3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99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9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2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r>
      <w:tr>
        <w:tblPrEx>
          <w:tblLayout w:type="fixed"/>
          <w:tblCellMar>
            <w:top w:w="0" w:type="dxa"/>
            <w:left w:w="108" w:type="dxa"/>
            <w:bottom w:w="0" w:type="dxa"/>
            <w:right w:w="108" w:type="dxa"/>
          </w:tblCellMar>
        </w:tblPrEx>
        <w:trPr>
          <w:trHeight w:val="680" w:hRule="atLeast"/>
          <w:jc w:val="center"/>
        </w:trPr>
        <w:tc>
          <w:tcPr>
            <w:tcW w:w="1319"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742"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70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27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84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3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99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9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2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r>
      <w:tr>
        <w:tblPrEx>
          <w:tblLayout w:type="fixed"/>
          <w:tblCellMar>
            <w:top w:w="0" w:type="dxa"/>
            <w:left w:w="108" w:type="dxa"/>
            <w:bottom w:w="0" w:type="dxa"/>
            <w:right w:w="108" w:type="dxa"/>
          </w:tblCellMar>
        </w:tblPrEx>
        <w:trPr>
          <w:trHeight w:val="680" w:hRule="atLeast"/>
          <w:jc w:val="center"/>
        </w:trPr>
        <w:tc>
          <w:tcPr>
            <w:tcW w:w="1319"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742"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70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27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84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3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99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9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2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r>
      <w:tr>
        <w:tblPrEx>
          <w:tblLayout w:type="fixed"/>
          <w:tblCellMar>
            <w:top w:w="0" w:type="dxa"/>
            <w:left w:w="108" w:type="dxa"/>
            <w:bottom w:w="0" w:type="dxa"/>
            <w:right w:w="108" w:type="dxa"/>
          </w:tblCellMar>
        </w:tblPrEx>
        <w:trPr>
          <w:trHeight w:val="680" w:hRule="atLeast"/>
          <w:jc w:val="center"/>
        </w:trPr>
        <w:tc>
          <w:tcPr>
            <w:tcW w:w="1319" w:type="dxa"/>
            <w:tcBorders>
              <w:top w:val="nil"/>
              <w:left w:val="single" w:color="auto" w:sz="4" w:space="0"/>
              <w:bottom w:val="single" w:color="auto" w:sz="4" w:space="0"/>
              <w:right w:val="single" w:color="auto" w:sz="4" w:space="0"/>
            </w:tcBorders>
            <w:noWrap w:val="0"/>
            <w:vAlign w:val="center"/>
          </w:tcPr>
          <w:p>
            <w:pPr>
              <w:pStyle w:val="27"/>
              <w:ind w:left="0" w:leftChars="0" w:firstLine="0" w:firstLineChars="0"/>
              <w:jc w:val="center"/>
              <w:rPr>
                <w:rFonts w:ascii="宋体" w:hAnsi="宋体"/>
                <w:szCs w:val="21"/>
              </w:rPr>
            </w:pPr>
          </w:p>
        </w:tc>
        <w:tc>
          <w:tcPr>
            <w:tcW w:w="742"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70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27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84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3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99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9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2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r>
      <w:tr>
        <w:tblPrEx>
          <w:tblLayout w:type="fixed"/>
          <w:tblCellMar>
            <w:top w:w="0" w:type="dxa"/>
            <w:left w:w="108" w:type="dxa"/>
            <w:bottom w:w="0" w:type="dxa"/>
            <w:right w:w="108" w:type="dxa"/>
          </w:tblCellMar>
        </w:tblPrEx>
        <w:trPr>
          <w:trHeight w:val="680" w:hRule="atLeast"/>
          <w:jc w:val="center"/>
        </w:trPr>
        <w:tc>
          <w:tcPr>
            <w:tcW w:w="1319"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742"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70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27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84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3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99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9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2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r>
      <w:tr>
        <w:tblPrEx>
          <w:tblLayout w:type="fixed"/>
          <w:tblCellMar>
            <w:top w:w="0" w:type="dxa"/>
            <w:left w:w="108" w:type="dxa"/>
            <w:bottom w:w="0" w:type="dxa"/>
            <w:right w:w="108" w:type="dxa"/>
          </w:tblCellMar>
        </w:tblPrEx>
        <w:trPr>
          <w:trHeight w:val="680" w:hRule="atLeast"/>
          <w:jc w:val="center"/>
        </w:trPr>
        <w:tc>
          <w:tcPr>
            <w:tcW w:w="1319"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742"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70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27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84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3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99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9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2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r>
      <w:tr>
        <w:tblPrEx>
          <w:tblLayout w:type="fixed"/>
          <w:tblCellMar>
            <w:top w:w="0" w:type="dxa"/>
            <w:left w:w="108" w:type="dxa"/>
            <w:bottom w:w="0" w:type="dxa"/>
            <w:right w:w="108" w:type="dxa"/>
          </w:tblCellMar>
        </w:tblPrEx>
        <w:trPr>
          <w:trHeight w:val="680" w:hRule="atLeast"/>
          <w:jc w:val="center"/>
        </w:trPr>
        <w:tc>
          <w:tcPr>
            <w:tcW w:w="1319"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742"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70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27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84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3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99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9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2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r>
      <w:tr>
        <w:tblPrEx>
          <w:tblLayout w:type="fixed"/>
          <w:tblCellMar>
            <w:top w:w="0" w:type="dxa"/>
            <w:left w:w="108" w:type="dxa"/>
            <w:bottom w:w="0" w:type="dxa"/>
            <w:right w:w="108" w:type="dxa"/>
          </w:tblCellMar>
        </w:tblPrEx>
        <w:trPr>
          <w:trHeight w:val="680" w:hRule="atLeast"/>
          <w:jc w:val="center"/>
        </w:trPr>
        <w:tc>
          <w:tcPr>
            <w:tcW w:w="1319"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742"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70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27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84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3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99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9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2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r>
      <w:tr>
        <w:tblPrEx>
          <w:tblLayout w:type="fixed"/>
          <w:tblCellMar>
            <w:top w:w="0" w:type="dxa"/>
            <w:left w:w="108" w:type="dxa"/>
            <w:bottom w:w="0" w:type="dxa"/>
            <w:right w:w="108" w:type="dxa"/>
          </w:tblCellMar>
        </w:tblPrEx>
        <w:trPr>
          <w:trHeight w:val="680" w:hRule="atLeast"/>
          <w:jc w:val="center"/>
        </w:trPr>
        <w:tc>
          <w:tcPr>
            <w:tcW w:w="1319"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742"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70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27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84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3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99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9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2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r>
      <w:tr>
        <w:tblPrEx>
          <w:tblLayout w:type="fixed"/>
          <w:tblCellMar>
            <w:top w:w="0" w:type="dxa"/>
            <w:left w:w="108" w:type="dxa"/>
            <w:bottom w:w="0" w:type="dxa"/>
            <w:right w:w="108" w:type="dxa"/>
          </w:tblCellMar>
        </w:tblPrEx>
        <w:trPr>
          <w:trHeight w:val="680" w:hRule="atLeast"/>
          <w:jc w:val="center"/>
        </w:trPr>
        <w:tc>
          <w:tcPr>
            <w:tcW w:w="1319"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cs="宋体"/>
                <w:kern w:val="0"/>
                <w:szCs w:val="21"/>
              </w:rPr>
            </w:pPr>
            <w:r>
              <w:rPr>
                <w:rFonts w:hint="eastAsia" w:cs="宋体"/>
                <w:kern w:val="0"/>
                <w:szCs w:val="21"/>
              </w:rPr>
              <w:t>合计</w:t>
            </w:r>
          </w:p>
        </w:tc>
        <w:tc>
          <w:tcPr>
            <w:tcW w:w="742"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70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27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84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3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99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95"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c>
          <w:tcPr>
            <w:tcW w:w="1020" w:type="dxa"/>
            <w:tcBorders>
              <w:top w:val="nil"/>
              <w:left w:val="nil"/>
              <w:bottom w:val="single" w:color="auto" w:sz="4" w:space="0"/>
              <w:right w:val="single" w:color="auto" w:sz="4" w:space="0"/>
            </w:tcBorders>
            <w:noWrap w:val="0"/>
            <w:vAlign w:val="center"/>
          </w:tcPr>
          <w:p>
            <w:pPr>
              <w:widowControl/>
              <w:spacing w:line="360" w:lineRule="exact"/>
              <w:jc w:val="center"/>
              <w:rPr>
                <w:rFonts w:cs="宋体"/>
                <w:kern w:val="0"/>
                <w:szCs w:val="21"/>
              </w:rPr>
            </w:pPr>
          </w:p>
        </w:tc>
      </w:tr>
    </w:tbl>
    <w:p>
      <w:pPr>
        <w:spacing w:line="360" w:lineRule="auto"/>
        <w:ind w:firstLine="480" w:firstLineChars="200"/>
        <w:rPr>
          <w:rFonts w:cs="宋体"/>
          <w:sz w:val="24"/>
          <w:szCs w:val="24"/>
        </w:rPr>
      </w:pPr>
      <w:r>
        <w:rPr>
          <w:rFonts w:hint="eastAsia" w:cs="宋体"/>
          <w:sz w:val="24"/>
          <w:szCs w:val="24"/>
        </w:rPr>
        <w:t>说明：1、上述报价不计入投标报价中，仅供招标人评标时参考，后续设备日常运行中招标人可自行决定供方；</w:t>
      </w:r>
    </w:p>
    <w:p>
      <w:pPr>
        <w:spacing w:line="360" w:lineRule="auto"/>
        <w:ind w:firstLine="1200" w:firstLineChars="500"/>
        <w:rPr>
          <w:rFonts w:cs="宋体"/>
          <w:sz w:val="24"/>
          <w:szCs w:val="24"/>
        </w:rPr>
      </w:pPr>
      <w:r>
        <w:rPr>
          <w:rFonts w:hint="eastAsia" w:cs="宋体"/>
          <w:sz w:val="24"/>
          <w:szCs w:val="24"/>
        </w:rPr>
        <w:t>2、中标人在合同签订后三年内不得对上述报价上浮，在价格下调时也应给招标人同等优惠。</w:t>
      </w:r>
    </w:p>
    <w:p>
      <w:pPr>
        <w:pStyle w:val="17"/>
        <w:rPr>
          <w:rFonts w:cs="宋体"/>
          <w:szCs w:val="21"/>
        </w:rPr>
      </w:pPr>
    </w:p>
    <w:p>
      <w:pPr>
        <w:autoSpaceDE w:val="0"/>
        <w:autoSpaceDN w:val="0"/>
        <w:adjustRightInd w:val="0"/>
        <w:jc w:val="left"/>
        <w:rPr>
          <w:rFonts w:hint="eastAsia" w:cs="宋体"/>
          <w:kern w:val="0"/>
          <w:sz w:val="28"/>
          <w:szCs w:val="28"/>
        </w:rPr>
      </w:pPr>
    </w:p>
    <w:p>
      <w:pPr>
        <w:snapToGrid w:val="0"/>
        <w:spacing w:line="480" w:lineRule="auto"/>
        <w:ind w:firstLine="420" w:firstLineChars="200"/>
        <w:jc w:val="right"/>
        <w:rPr>
          <w:rFonts w:hint="eastAsia" w:cs="宋体"/>
          <w:sz w:val="24"/>
          <w:szCs w:val="24"/>
        </w:rPr>
      </w:pPr>
      <w:r>
        <w:rPr>
          <w:rFonts w:hint="eastAsia" w:cs="宋体"/>
        </w:rPr>
        <w:t xml:space="preserve">        </w:t>
      </w:r>
      <w:r>
        <w:rPr>
          <w:rFonts w:hint="eastAsia" w:cs="宋体"/>
          <w:sz w:val="24"/>
        </w:rPr>
        <w:t xml:space="preserve"> </w:t>
      </w:r>
      <w:r>
        <w:rPr>
          <w:rFonts w:hint="eastAsia" w:cs="宋体"/>
          <w:b/>
          <w:bCs/>
          <w:sz w:val="24"/>
        </w:rPr>
        <w:t xml:space="preserve"> </w:t>
      </w: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pPr>
        <w:autoSpaceDE w:val="0"/>
        <w:autoSpaceDN w:val="0"/>
        <w:adjustRightInd w:val="0"/>
        <w:snapToGrid w:val="0"/>
        <w:spacing w:line="480" w:lineRule="auto"/>
        <w:jc w:val="right"/>
        <w:rPr>
          <w:rFonts w:hint="eastAsia" w:cs="宋体"/>
          <w:sz w:val="24"/>
          <w:szCs w:val="24"/>
        </w:rPr>
      </w:pPr>
      <w:r>
        <w:rPr>
          <w:rFonts w:hint="eastAsia" w:cs="宋体"/>
          <w:sz w:val="24"/>
          <w:szCs w:val="24"/>
          <w:u w:val="single"/>
          <w:lang w:val="zh-CN" w:bidi="zh-CN"/>
        </w:rPr>
        <w:t xml:space="preserve">         </w:t>
      </w:r>
      <w:r>
        <w:rPr>
          <w:rFonts w:hint="eastAsia" w:cs="宋体"/>
          <w:sz w:val="24"/>
          <w:szCs w:val="24"/>
          <w:lang w:val="zh-CN" w:bidi="zh-CN"/>
        </w:rPr>
        <w:t>年</w:t>
      </w:r>
      <w:r>
        <w:rPr>
          <w:rFonts w:hint="eastAsia" w:cs="宋体"/>
          <w:sz w:val="24"/>
          <w:szCs w:val="24"/>
          <w:u w:val="single"/>
          <w:lang w:val="zh-CN" w:bidi="zh-CN"/>
        </w:rPr>
        <w:t xml:space="preserve">      </w:t>
      </w:r>
      <w:r>
        <w:rPr>
          <w:rFonts w:hint="eastAsia" w:cs="宋体"/>
          <w:sz w:val="24"/>
          <w:szCs w:val="24"/>
          <w:lang w:val="zh-CN" w:bidi="zh-CN"/>
        </w:rPr>
        <w:t>月</w:t>
      </w:r>
      <w:r>
        <w:rPr>
          <w:rFonts w:hint="eastAsia" w:cs="宋体"/>
          <w:sz w:val="24"/>
          <w:szCs w:val="24"/>
          <w:u w:val="single"/>
          <w:lang w:val="zh-CN" w:bidi="zh-CN"/>
        </w:rPr>
        <w:t xml:space="preserve">      </w:t>
      </w:r>
      <w:r>
        <w:rPr>
          <w:rFonts w:hint="eastAsia" w:cs="宋体"/>
          <w:sz w:val="24"/>
          <w:szCs w:val="24"/>
          <w:lang w:val="zh-CN" w:bidi="zh-CN"/>
        </w:rPr>
        <w:t>日</w:t>
      </w:r>
    </w:p>
    <w:p>
      <w:pPr>
        <w:spacing w:line="360" w:lineRule="auto"/>
        <w:jc w:val="center"/>
        <w:rPr>
          <w:rFonts w:hint="eastAsia" w:cs="宋体"/>
          <w:b/>
          <w:bCs/>
          <w:sz w:val="28"/>
          <w:szCs w:val="28"/>
          <w:lang w:bidi="zh-CN"/>
        </w:rPr>
      </w:pPr>
    </w:p>
    <w:p>
      <w:pPr>
        <w:spacing w:line="360" w:lineRule="auto"/>
        <w:jc w:val="center"/>
        <w:rPr>
          <w:rFonts w:hint="eastAsia" w:cs="宋体"/>
          <w:b/>
          <w:bCs/>
          <w:sz w:val="28"/>
          <w:szCs w:val="28"/>
          <w:lang w:bidi="zh-CN"/>
        </w:rPr>
      </w:pPr>
    </w:p>
    <w:p>
      <w:pPr>
        <w:spacing w:line="360" w:lineRule="auto"/>
        <w:jc w:val="center"/>
        <w:rPr>
          <w:rFonts w:cs="宋体"/>
          <w:b/>
          <w:bCs/>
          <w:sz w:val="28"/>
          <w:szCs w:val="28"/>
          <w:lang w:bidi="zh-CN"/>
        </w:rPr>
      </w:pPr>
      <w:r>
        <w:rPr>
          <w:rFonts w:hint="eastAsia" w:cs="宋体"/>
          <w:b/>
          <w:bCs/>
          <w:sz w:val="28"/>
          <w:szCs w:val="28"/>
          <w:lang w:bidi="zh-CN"/>
        </w:rPr>
        <w:t>五、其他</w:t>
      </w:r>
    </w:p>
    <w:p>
      <w:pPr>
        <w:spacing w:line="360" w:lineRule="auto"/>
        <w:ind w:firstLine="480" w:firstLineChars="200"/>
        <w:rPr>
          <w:rFonts w:hint="eastAsia" w:cs="宋体"/>
          <w:sz w:val="24"/>
        </w:rPr>
      </w:pPr>
    </w:p>
    <w:p>
      <w:pPr>
        <w:spacing w:line="360" w:lineRule="auto"/>
        <w:ind w:firstLine="480" w:firstLineChars="200"/>
        <w:rPr>
          <w:rFonts w:hint="eastAsia" w:cs="宋体"/>
          <w:b/>
          <w:bCs/>
          <w:sz w:val="36"/>
          <w:szCs w:val="36"/>
        </w:rPr>
      </w:pPr>
      <w:r>
        <w:rPr>
          <w:rFonts w:hint="eastAsia" w:cs="宋体"/>
          <w:sz w:val="24"/>
        </w:rPr>
        <w:t>投标人认为应提交的其他材料，可在此附件中提交。</w:t>
      </w:r>
    </w:p>
    <w:p>
      <w:pPr>
        <w:rPr>
          <w:rFonts w:hint="eastAsia" w:cs="宋体"/>
          <w:sz w:val="28"/>
          <w:szCs w:val="28"/>
        </w:rPr>
      </w:pPr>
      <w:r>
        <w:rPr>
          <w:rFonts w:hint="eastAsia" w:cs="宋体"/>
          <w:sz w:val="28"/>
          <w:szCs w:val="28"/>
        </w:rPr>
        <w:t xml:space="preserve"> </w:t>
      </w:r>
    </w:p>
    <w:p>
      <w:pPr>
        <w:autoSpaceDE w:val="0"/>
        <w:autoSpaceDN w:val="0"/>
        <w:adjustRightInd w:val="0"/>
        <w:jc w:val="left"/>
        <w:rPr>
          <w:rFonts w:hint="eastAsia" w:cs="宋体"/>
          <w:kern w:val="0"/>
          <w:sz w:val="28"/>
          <w:szCs w:val="28"/>
        </w:rPr>
      </w:pPr>
    </w:p>
    <w:p>
      <w:pPr>
        <w:autoSpaceDE w:val="0"/>
        <w:autoSpaceDN w:val="0"/>
        <w:adjustRightInd w:val="0"/>
        <w:jc w:val="left"/>
        <w:rPr>
          <w:rFonts w:hint="eastAsia" w:cs="宋体"/>
          <w:kern w:val="0"/>
          <w:sz w:val="28"/>
          <w:szCs w:val="28"/>
        </w:rPr>
      </w:pPr>
    </w:p>
    <w:p>
      <w:pPr>
        <w:snapToGrid w:val="0"/>
        <w:spacing w:line="480" w:lineRule="auto"/>
        <w:ind w:firstLine="420" w:firstLineChars="200"/>
        <w:jc w:val="right"/>
        <w:rPr>
          <w:rFonts w:hint="eastAsia" w:cs="宋体"/>
          <w:sz w:val="24"/>
          <w:szCs w:val="24"/>
        </w:rPr>
      </w:pPr>
      <w:r>
        <w:rPr>
          <w:rFonts w:hint="eastAsia" w:cs="宋体"/>
        </w:rPr>
        <w:t xml:space="preserve">        </w:t>
      </w:r>
      <w:r>
        <w:rPr>
          <w:rFonts w:hint="eastAsia" w:cs="宋体"/>
          <w:sz w:val="24"/>
        </w:rPr>
        <w:t xml:space="preserve"> </w:t>
      </w:r>
      <w:r>
        <w:rPr>
          <w:rFonts w:hint="eastAsia" w:cs="宋体"/>
          <w:b/>
          <w:bCs/>
          <w:sz w:val="24"/>
        </w:rPr>
        <w:t xml:space="preserve"> </w:t>
      </w: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pPr>
        <w:autoSpaceDE w:val="0"/>
        <w:autoSpaceDN w:val="0"/>
        <w:adjustRightInd w:val="0"/>
        <w:snapToGrid w:val="0"/>
        <w:spacing w:line="480" w:lineRule="auto"/>
        <w:jc w:val="right"/>
        <w:rPr>
          <w:rFonts w:hint="eastAsia" w:cs="宋体"/>
          <w:sz w:val="24"/>
          <w:szCs w:val="24"/>
        </w:rPr>
      </w:pPr>
      <w:r>
        <w:rPr>
          <w:rFonts w:hint="eastAsia" w:cs="宋体"/>
          <w:sz w:val="24"/>
          <w:szCs w:val="24"/>
          <w:u w:val="single"/>
          <w:lang w:val="zh-CN" w:bidi="zh-CN"/>
        </w:rPr>
        <w:t xml:space="preserve">         </w:t>
      </w:r>
      <w:r>
        <w:rPr>
          <w:rFonts w:hint="eastAsia" w:cs="宋体"/>
          <w:sz w:val="24"/>
          <w:szCs w:val="24"/>
          <w:lang w:val="zh-CN" w:bidi="zh-CN"/>
        </w:rPr>
        <w:t>年</w:t>
      </w:r>
      <w:r>
        <w:rPr>
          <w:rFonts w:hint="eastAsia" w:cs="宋体"/>
          <w:sz w:val="24"/>
          <w:szCs w:val="24"/>
          <w:u w:val="single"/>
          <w:lang w:val="zh-CN" w:bidi="zh-CN"/>
        </w:rPr>
        <w:t xml:space="preserve">      </w:t>
      </w:r>
      <w:r>
        <w:rPr>
          <w:rFonts w:hint="eastAsia" w:cs="宋体"/>
          <w:sz w:val="24"/>
          <w:szCs w:val="24"/>
          <w:lang w:val="zh-CN" w:bidi="zh-CN"/>
        </w:rPr>
        <w:t>月</w:t>
      </w:r>
      <w:r>
        <w:rPr>
          <w:rFonts w:hint="eastAsia" w:cs="宋体"/>
          <w:sz w:val="24"/>
          <w:szCs w:val="24"/>
          <w:u w:val="single"/>
          <w:lang w:val="zh-CN" w:bidi="zh-CN"/>
        </w:rPr>
        <w:t xml:space="preserve">      </w:t>
      </w:r>
      <w:r>
        <w:rPr>
          <w:rFonts w:hint="eastAsia" w:cs="宋体"/>
          <w:sz w:val="24"/>
          <w:szCs w:val="24"/>
          <w:lang w:val="zh-CN" w:bidi="zh-CN"/>
        </w:rPr>
        <w:t>日</w:t>
      </w:r>
    </w:p>
    <w:p>
      <w:pPr>
        <w:autoSpaceDE w:val="0"/>
        <w:autoSpaceDN w:val="0"/>
        <w:adjustRightInd w:val="0"/>
        <w:snapToGrid w:val="0"/>
        <w:spacing w:line="480" w:lineRule="auto"/>
        <w:rPr>
          <w:rFonts w:cs="宋体"/>
          <w:b/>
          <w:bCs/>
          <w:kern w:val="0"/>
          <w:sz w:val="28"/>
          <w:szCs w:val="28"/>
          <w:lang w:bidi="zh-CN"/>
        </w:rPr>
      </w:pPr>
    </w:p>
    <w:p>
      <w:pPr>
        <w:pStyle w:val="38"/>
        <w:jc w:val="left"/>
        <w:rPr>
          <w:rFonts w:hint="eastAsia"/>
        </w:rPr>
        <w:sectPr>
          <w:pgSz w:w="11906" w:h="16838"/>
          <w:pgMar w:top="1440" w:right="1797" w:bottom="1440" w:left="1797" w:header="851" w:footer="992" w:gutter="0"/>
          <w:cols w:space="425" w:num="1"/>
          <w:docGrid w:linePitch="312" w:charSpace="0"/>
        </w:sect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outlineLvl w:val="0"/>
        <w:rPr>
          <w:rFonts w:hint="eastAsia" w:ascii="仿宋" w:hAnsi="仿宋" w:eastAsia="仿宋" w:cs="仿宋"/>
          <w:sz w:val="32"/>
          <w:szCs w:val="32"/>
          <w:highlight w:val="none"/>
          <w:lang w:val="en-US" w:eastAsia="zh-CN"/>
        </w:rPr>
      </w:pPr>
      <w:bookmarkStart w:id="820" w:name="_Toc21033"/>
      <w:bookmarkStart w:id="821" w:name="_Toc11685"/>
      <w:bookmarkStart w:id="822" w:name="_Toc10193"/>
      <w:bookmarkStart w:id="823" w:name="_Toc23482"/>
      <w:bookmarkStart w:id="824" w:name="_Toc29805"/>
      <w:r>
        <w:rPr>
          <w:rFonts w:hint="eastAsia" w:ascii="仿宋" w:hAnsi="仿宋" w:eastAsia="仿宋" w:cs="仿宋"/>
          <w:b/>
          <w:bCs/>
          <w:sz w:val="44"/>
          <w:szCs w:val="44"/>
          <w:highlight w:val="none"/>
          <w:lang w:val="en-US" w:eastAsia="zh-CN"/>
        </w:rPr>
        <w:t>廉洁承诺书</w:t>
      </w:r>
      <w:bookmarkEnd w:id="820"/>
      <w:bookmarkEnd w:id="821"/>
      <w:bookmarkEnd w:id="822"/>
      <w:bookmarkEnd w:id="823"/>
      <w:bookmarkEnd w:id="824"/>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为落实廉洁自律有关规定，打击贿赂、以权谋私等违法犯罪行为，维护员工职业操守，本单位对参加厦工（三明）重型机器有限公司项目中承诺：</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严格遵守党中央制定的有关廉政建设的条例、规定和国家制定的有关廉政建设的法律、法规，遵守厦工（三明）重型机器有限公司有关廉政建设的各项规定，坚持诚实信用、公平竞争的原则，为项目提供优质服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二、对我公司人员进行廉政教育、党纪政纪和法律法规教育，在投标中不以向招标人或者评标小组成员行贿的手段谋取中标。在投标过程中不以任何借口和方式向厦工（三明）重型机器有限公司的招标工作人员及其亲属馈赠礼金、礼品（含有价证券）；不向厦工（三明）重型机器有限公司的工作人员提供任何应由其个人支付报酬的劳务（如：建、修住宅等）、其他服务及其费用；不为厦工（三明）重型机器有限公司的工作人员安排可能影响公正进行投标工作的宴请、旅游或变相旅游等一切活动；不为厦工（三明）重型机器有限公司的工作人员报销任何名义的个人消费凭证；不为厦工（三明）重型机器有限公司的工作人员安排违反社会公德的活动；不为厦工（三明）重型机器有限公司的工作人员提供经商、办企业、消费提供特殊便利或优惠等。</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三、在投标过程中不擅自组织任何可能影响公正进行投标工作的活动，不相互串通投标报价、不排挤其他投标人的公平竞争。</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四、自觉接受监督，本单位及员工若有违反本承诺书（包括但不限于本承诺书所列举禁止行为的），一经发现，招标人有权取消我公司投标资格，投标结果无效。</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z w:val="32"/>
          <w:szCs w:val="32"/>
          <w:highlight w:val="none"/>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z w:val="32"/>
          <w:szCs w:val="32"/>
          <w:highlight w:val="none"/>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投标人名称（盖章）: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4478" w:leftChars="304" w:hanging="3840" w:hangingChars="1200"/>
        <w:jc w:val="both"/>
        <w:textAlignment w:val="baseline"/>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法定代表人（盖章或签字）:</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4478" w:leftChars="304" w:hanging="3840" w:hangingChars="1200"/>
        <w:jc w:val="both"/>
        <w:textAlignment w:val="baseline"/>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联系电话：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default" w:ascii="宋体" w:hAnsi="宋体" w:eastAsia="宋体" w:cs="宋体"/>
          <w:sz w:val="32"/>
          <w:szCs w:val="32"/>
          <w:highlight w:val="none"/>
          <w:lang w:val="en-US"/>
        </w:rPr>
      </w:pPr>
      <w:r>
        <w:rPr>
          <w:rFonts w:hint="eastAsia" w:ascii="仿宋" w:hAnsi="仿宋" w:eastAsia="仿宋" w:cs="仿宋"/>
          <w:sz w:val="32"/>
          <w:szCs w:val="32"/>
          <w:highlight w:val="none"/>
          <w:lang w:val="en-US" w:eastAsia="zh-CN"/>
        </w:rPr>
        <w:t xml:space="preserve">日期：              </w:t>
      </w:r>
    </w:p>
    <w:p>
      <w:pPr>
        <w:pStyle w:val="38"/>
        <w:jc w:val="left"/>
        <w:rPr>
          <w:rFonts w:hint="eastAsia"/>
        </w:rPr>
      </w:pPr>
    </w:p>
    <w:sectPr>
      <w:footerReference r:id="rId7" w:type="default"/>
      <w:pgSz w:w="11900" w:h="16838"/>
      <w:pgMar w:top="1440" w:right="1800" w:bottom="1440" w:left="180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五">
    <w:altName w:val="黑体"/>
    <w:panose1 w:val="00000000000000000000"/>
    <w:charset w:val="86"/>
    <w:family w:val="auto"/>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幼圆">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3064606"/>
      <w:docPartObj>
        <w:docPartGallery w:val="autotext"/>
      </w:docPartObj>
    </w:sdtPr>
    <w:sdtContent>
      <w:p>
        <w:pPr>
          <w:pStyle w:val="19"/>
          <w:spacing w:after="120"/>
          <w:jc w:val="center"/>
        </w:pPr>
        <w:r>
          <w:fldChar w:fldCharType="begin"/>
        </w:r>
        <w:r>
          <w:instrText xml:space="preserve">PAGE   \* MERGEFORMAT</w:instrText>
        </w:r>
        <w:r>
          <w:fldChar w:fldCharType="separate"/>
        </w:r>
        <w:r>
          <w:rPr>
            <w:lang w:val="zh-CN"/>
          </w:rPr>
          <w:t>6</w:t>
        </w:r>
        <w:r>
          <w:fldChar w:fldCharType="end"/>
        </w:r>
      </w:p>
    </w:sdtContent>
  </w:sdt>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jc w:val="cente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9"/>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76</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76</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Zaoo7bIB&#10;AABZAwAADgAAAAAAAAABACAAAAAeAQAAZHJzL2Uyb0RvYy54bWxQSwUGAAAAAAYABgBZAQAAQgUA&#10;AAAA&#10;">
              <v:fill on="f" focussize="0,0"/>
              <v:stroke on="f"/>
              <v:imagedata o:title=""/>
              <o:lock v:ext="edit" aspectratio="f"/>
              <v:textbox inset="0mm,0mm,0mm,0mm" style="mso-fit-shape-to-text:t;">
                <w:txbxContent>
                  <w:p>
                    <w:pPr>
                      <w:pStyle w:val="19"/>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76</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76</w:t>
                    </w:r>
                    <w:r>
                      <w:rPr>
                        <w:rFonts w:hint="eastAsia"/>
                      </w:rPr>
                      <w:fldChar w:fldCharType="end"/>
                    </w:r>
                    <w:r>
                      <w:rPr>
                        <w:rFonts w:hint="eastAsia"/>
                      </w:rPr>
                      <w:t xml:space="preserve"> 页</w:t>
                    </w:r>
                  </w:p>
                </w:txbxContent>
              </v:textbox>
            </v:shape>
          </w:pict>
        </mc:Fallback>
      </mc:AlternateContent>
    </w: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60675F"/>
    <w:multiLevelType w:val="singleLevel"/>
    <w:tmpl w:val="FC60675F"/>
    <w:lvl w:ilvl="0" w:tentative="0">
      <w:start w:val="1"/>
      <w:numFmt w:val="decimal"/>
      <w:suff w:val="nothing"/>
      <w:lvlText w:val="（%1）"/>
      <w:lvlJc w:val="left"/>
    </w:lvl>
  </w:abstractNum>
  <w:abstractNum w:abstractNumId="1">
    <w:nsid w:val="07544C16"/>
    <w:multiLevelType w:val="multilevel"/>
    <w:tmpl w:val="07544C16"/>
    <w:lvl w:ilvl="0" w:tentative="0">
      <w:start w:val="1"/>
      <w:numFmt w:val="decimal"/>
      <w:lvlText w:val="%1)"/>
      <w:lvlJc w:val="left"/>
      <w:pPr>
        <w:tabs>
          <w:tab w:val="left" w:pos="900"/>
        </w:tabs>
        <w:ind w:left="900" w:hanging="420"/>
      </w:pPr>
      <w:rPr>
        <w:rFonts w:hint="default" w:ascii="宋体" w:hAnsi="宋体" w:eastAsia="宋体" w:cs="宋体"/>
      </w:rPr>
    </w:lvl>
    <w:lvl w:ilvl="1" w:tentative="0">
      <w:start w:val="1"/>
      <w:numFmt w:val="lowerLetter"/>
      <w:lvlText w:val="%2)"/>
      <w:lvlJc w:val="left"/>
      <w:pPr>
        <w:tabs>
          <w:tab w:val="left" w:pos="1320"/>
        </w:tabs>
        <w:ind w:left="1320" w:hanging="420"/>
      </w:pPr>
      <w:rPr>
        <w:rFonts w:hint="default" w:ascii="Times New Roman" w:hAnsi="Times New Roman" w:cs="Times New Roman"/>
      </w:rPr>
    </w:lvl>
    <w:lvl w:ilvl="2" w:tentative="0">
      <w:start w:val="1"/>
      <w:numFmt w:val="lowerRoman"/>
      <w:lvlText w:val="%3."/>
      <w:lvlJc w:val="right"/>
      <w:pPr>
        <w:tabs>
          <w:tab w:val="left" w:pos="1740"/>
        </w:tabs>
        <w:ind w:left="1740" w:hanging="420"/>
      </w:pPr>
      <w:rPr>
        <w:rFonts w:hint="default" w:ascii="Times New Roman" w:hAnsi="Times New Roman" w:cs="Times New Roman"/>
      </w:rPr>
    </w:lvl>
    <w:lvl w:ilvl="3" w:tentative="0">
      <w:start w:val="1"/>
      <w:numFmt w:val="decimal"/>
      <w:lvlText w:val="%4."/>
      <w:lvlJc w:val="left"/>
      <w:pPr>
        <w:tabs>
          <w:tab w:val="left" w:pos="2160"/>
        </w:tabs>
        <w:ind w:left="2160" w:hanging="420"/>
      </w:pPr>
      <w:rPr>
        <w:rFonts w:hint="default" w:ascii="Times New Roman" w:hAnsi="Times New Roman" w:cs="Times New Roman"/>
      </w:rPr>
    </w:lvl>
    <w:lvl w:ilvl="4" w:tentative="0">
      <w:start w:val="1"/>
      <w:numFmt w:val="lowerLetter"/>
      <w:lvlText w:val="%5)"/>
      <w:lvlJc w:val="left"/>
      <w:pPr>
        <w:tabs>
          <w:tab w:val="left" w:pos="2580"/>
        </w:tabs>
        <w:ind w:left="2580" w:hanging="420"/>
      </w:pPr>
      <w:rPr>
        <w:rFonts w:hint="default" w:ascii="Times New Roman" w:hAnsi="Times New Roman" w:cs="Times New Roman"/>
      </w:rPr>
    </w:lvl>
    <w:lvl w:ilvl="5" w:tentative="0">
      <w:start w:val="1"/>
      <w:numFmt w:val="lowerRoman"/>
      <w:lvlText w:val="%6."/>
      <w:lvlJc w:val="right"/>
      <w:pPr>
        <w:tabs>
          <w:tab w:val="left" w:pos="3000"/>
        </w:tabs>
        <w:ind w:left="3000" w:hanging="420"/>
      </w:pPr>
      <w:rPr>
        <w:rFonts w:hint="default" w:ascii="Times New Roman" w:hAnsi="Times New Roman" w:cs="Times New Roman"/>
      </w:rPr>
    </w:lvl>
    <w:lvl w:ilvl="6" w:tentative="0">
      <w:start w:val="1"/>
      <w:numFmt w:val="decimal"/>
      <w:lvlText w:val="%7."/>
      <w:lvlJc w:val="left"/>
      <w:pPr>
        <w:tabs>
          <w:tab w:val="left" w:pos="3420"/>
        </w:tabs>
        <w:ind w:left="3420" w:hanging="420"/>
      </w:pPr>
      <w:rPr>
        <w:rFonts w:hint="default" w:ascii="Times New Roman" w:hAnsi="Times New Roman" w:cs="Times New Roman"/>
      </w:rPr>
    </w:lvl>
    <w:lvl w:ilvl="7" w:tentative="0">
      <w:start w:val="1"/>
      <w:numFmt w:val="lowerLetter"/>
      <w:lvlText w:val="%8)"/>
      <w:lvlJc w:val="left"/>
      <w:pPr>
        <w:tabs>
          <w:tab w:val="left" w:pos="3840"/>
        </w:tabs>
        <w:ind w:left="3840" w:hanging="420"/>
      </w:pPr>
      <w:rPr>
        <w:rFonts w:hint="default" w:ascii="Times New Roman" w:hAnsi="Times New Roman" w:cs="Times New Roman"/>
      </w:rPr>
    </w:lvl>
    <w:lvl w:ilvl="8" w:tentative="0">
      <w:start w:val="1"/>
      <w:numFmt w:val="lowerRoman"/>
      <w:lvlText w:val="%9."/>
      <w:lvlJc w:val="right"/>
      <w:pPr>
        <w:tabs>
          <w:tab w:val="left" w:pos="4260"/>
        </w:tabs>
        <w:ind w:left="4260" w:hanging="420"/>
      </w:pPr>
      <w:rPr>
        <w:rFonts w:hint="default" w:ascii="Times New Roman" w:hAnsi="Times New Roman" w:cs="Times New Roman"/>
      </w:rPr>
    </w:lvl>
  </w:abstractNum>
  <w:abstractNum w:abstractNumId="2">
    <w:nsid w:val="08D2698D"/>
    <w:multiLevelType w:val="singleLevel"/>
    <w:tmpl w:val="08D2698D"/>
    <w:lvl w:ilvl="0" w:tentative="0">
      <w:start w:val="1"/>
      <w:numFmt w:val="chineseCounting"/>
      <w:suff w:val="nothing"/>
      <w:lvlText w:val="%1、"/>
      <w:lvlJc w:val="left"/>
      <w:rPr>
        <w:rFonts w:hint="eastAsia"/>
      </w:rPr>
    </w:lvl>
  </w:abstractNum>
  <w:abstractNum w:abstractNumId="3">
    <w:nsid w:val="2B673BA4"/>
    <w:multiLevelType w:val="multilevel"/>
    <w:tmpl w:val="2B673BA4"/>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1.%2"/>
      <w:lvlJc w:val="left"/>
      <w:pPr>
        <w:tabs>
          <w:tab w:val="left" w:pos="964"/>
        </w:tabs>
        <w:ind w:left="0" w:firstLine="425"/>
      </w:pPr>
      <w:rPr>
        <w:rFonts w:hint="eastAsia" w:ascii="宋体" w:hAnsi="宋体" w:eastAsia="宋体"/>
      </w:rPr>
    </w:lvl>
    <w:lvl w:ilvl="2" w:tentative="0">
      <w:start w:val="1"/>
      <w:numFmt w:val="decimal"/>
      <w:lvlText w:val="%1.%2.%3"/>
      <w:lvlJc w:val="left"/>
      <w:pPr>
        <w:tabs>
          <w:tab w:val="left" w:pos="964"/>
        </w:tabs>
        <w:ind w:left="0" w:firstLine="425"/>
      </w:pPr>
      <w:rPr>
        <w:rFonts w:hint="default" w:ascii="宋体" w:hAnsi="宋体" w:eastAsia="宋体"/>
        <w:sz w:val="20"/>
        <w:szCs w:val="20"/>
      </w:rPr>
    </w:lvl>
    <w:lvl w:ilvl="3" w:tentative="0">
      <w:start w:val="1"/>
      <w:numFmt w:val="decimal"/>
      <w:lvlText w:val="%1.%2.%3.%4"/>
      <w:lvlJc w:val="left"/>
      <w:pPr>
        <w:tabs>
          <w:tab w:val="left" w:pos="964"/>
        </w:tabs>
        <w:ind w:left="113" w:firstLine="312"/>
      </w:pPr>
      <w:rPr>
        <w:rFonts w:hint="eastAsia" w:ascii="宋体" w:hAnsi="宋体" w:eastAsia="宋体"/>
      </w:rPr>
    </w:lvl>
    <w:lvl w:ilvl="4" w:tentative="0">
      <w:start w:val="1"/>
      <w:numFmt w:val="decimal"/>
      <w:lvlText w:val="%1.%2.%3.%4.%5"/>
      <w:lvlJc w:val="left"/>
      <w:pPr>
        <w:tabs>
          <w:tab w:val="left" w:pos="3141"/>
        </w:tabs>
        <w:ind w:left="2551" w:hanging="850"/>
      </w:pPr>
      <w:rPr>
        <w:rFonts w:hint="eastAsia" w:ascii="宋体" w:hAnsi="宋体" w:eastAsia="宋体"/>
      </w:rPr>
    </w:lvl>
    <w:lvl w:ilvl="5" w:tentative="0">
      <w:start w:val="1"/>
      <w:numFmt w:val="decimal"/>
      <w:lvlText w:val="%1.%2.%3.%4.%5.%6"/>
      <w:lvlJc w:val="left"/>
      <w:pPr>
        <w:tabs>
          <w:tab w:val="left" w:pos="3566"/>
        </w:tabs>
        <w:ind w:left="3260" w:hanging="1134"/>
      </w:pPr>
      <w:rPr>
        <w:rFonts w:hint="eastAsia" w:ascii="宋体" w:hAnsi="宋体" w:eastAsia="宋体"/>
      </w:rPr>
    </w:lvl>
    <w:lvl w:ilvl="6" w:tentative="0">
      <w:start w:val="1"/>
      <w:numFmt w:val="decimal"/>
      <w:lvlText w:val="%1.%2.%3.%4.%5.%6.%7"/>
      <w:lvlJc w:val="left"/>
      <w:pPr>
        <w:tabs>
          <w:tab w:val="left" w:pos="4351"/>
        </w:tabs>
        <w:ind w:left="3827" w:hanging="1276"/>
      </w:pPr>
      <w:rPr>
        <w:rFonts w:hint="eastAsia" w:ascii="宋体" w:hAnsi="宋体" w:eastAsia="宋体"/>
      </w:rPr>
    </w:lvl>
    <w:lvl w:ilvl="7" w:tentative="0">
      <w:start w:val="1"/>
      <w:numFmt w:val="decimal"/>
      <w:lvlText w:val="%1.%2.%3.%4.%5.%6.%7.%8"/>
      <w:lvlJc w:val="left"/>
      <w:pPr>
        <w:tabs>
          <w:tab w:val="left" w:pos="5136"/>
        </w:tabs>
        <w:ind w:left="4394" w:hanging="1418"/>
      </w:pPr>
      <w:rPr>
        <w:rFonts w:hint="eastAsia" w:ascii="宋体" w:hAnsi="宋体" w:eastAsia="宋体"/>
      </w:rPr>
    </w:lvl>
    <w:lvl w:ilvl="8" w:tentative="0">
      <w:start w:val="1"/>
      <w:numFmt w:val="decimal"/>
      <w:lvlText w:val="%1.%2.%3.%4.%5.%6.%7.%8.%9"/>
      <w:lvlJc w:val="left"/>
      <w:pPr>
        <w:tabs>
          <w:tab w:val="left" w:pos="5562"/>
        </w:tabs>
        <w:ind w:left="5102" w:hanging="1700"/>
      </w:pPr>
      <w:rPr>
        <w:rFonts w:hint="eastAsia" w:ascii="宋体" w:hAnsi="宋体" w:eastAsia="宋体"/>
      </w:rPr>
    </w:lvl>
  </w:abstractNum>
  <w:abstractNum w:abstractNumId="4">
    <w:nsid w:val="597B3712"/>
    <w:multiLevelType w:val="singleLevel"/>
    <w:tmpl w:val="597B3712"/>
    <w:lvl w:ilvl="0" w:tentative="0">
      <w:start w:val="1"/>
      <w:numFmt w:val="decimal"/>
      <w:suff w:val="nothing"/>
      <w:lvlText w:val="（%1）"/>
      <w:lvlJc w:val="left"/>
    </w:lvl>
  </w:abstractNum>
  <w:abstractNum w:abstractNumId="5">
    <w:nsid w:val="7F0C3462"/>
    <w:multiLevelType w:val="multilevel"/>
    <w:tmpl w:val="7F0C3462"/>
    <w:lvl w:ilvl="0" w:tentative="0">
      <w:start w:val="1"/>
      <w:numFmt w:val="japaneseCounting"/>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JlNDY1YzUwNDZiMDk3YjE2YmMyZjBjOTA5YjUxNmEifQ=="/>
  </w:docVars>
  <w:rsids>
    <w:rsidRoot w:val="005B291A"/>
    <w:rsid w:val="00001673"/>
    <w:rsid w:val="00003B34"/>
    <w:rsid w:val="00006666"/>
    <w:rsid w:val="00006733"/>
    <w:rsid w:val="00012A1A"/>
    <w:rsid w:val="00017EC3"/>
    <w:rsid w:val="00021761"/>
    <w:rsid w:val="00024909"/>
    <w:rsid w:val="00024C20"/>
    <w:rsid w:val="000267C8"/>
    <w:rsid w:val="00032DA2"/>
    <w:rsid w:val="00034DAF"/>
    <w:rsid w:val="00035996"/>
    <w:rsid w:val="00037102"/>
    <w:rsid w:val="00037F4E"/>
    <w:rsid w:val="0004095F"/>
    <w:rsid w:val="000422F6"/>
    <w:rsid w:val="00042908"/>
    <w:rsid w:val="00053F56"/>
    <w:rsid w:val="000544C5"/>
    <w:rsid w:val="000673B9"/>
    <w:rsid w:val="0006747A"/>
    <w:rsid w:val="00070B67"/>
    <w:rsid w:val="00070DA6"/>
    <w:rsid w:val="00074E09"/>
    <w:rsid w:val="0007730F"/>
    <w:rsid w:val="00080CFD"/>
    <w:rsid w:val="000817E6"/>
    <w:rsid w:val="00084052"/>
    <w:rsid w:val="000864B2"/>
    <w:rsid w:val="00087B35"/>
    <w:rsid w:val="00090127"/>
    <w:rsid w:val="00095829"/>
    <w:rsid w:val="000A68B1"/>
    <w:rsid w:val="000B3A03"/>
    <w:rsid w:val="000D11ED"/>
    <w:rsid w:val="000D76A1"/>
    <w:rsid w:val="000E2BAF"/>
    <w:rsid w:val="000E2C51"/>
    <w:rsid w:val="000E3E4F"/>
    <w:rsid w:val="000E480B"/>
    <w:rsid w:val="000E6C68"/>
    <w:rsid w:val="000E777F"/>
    <w:rsid w:val="000F1201"/>
    <w:rsid w:val="000F5080"/>
    <w:rsid w:val="000F7FBB"/>
    <w:rsid w:val="001029FE"/>
    <w:rsid w:val="00112757"/>
    <w:rsid w:val="001168F5"/>
    <w:rsid w:val="00126812"/>
    <w:rsid w:val="00130580"/>
    <w:rsid w:val="001345AA"/>
    <w:rsid w:val="00134CC3"/>
    <w:rsid w:val="00136961"/>
    <w:rsid w:val="001474CD"/>
    <w:rsid w:val="001567E2"/>
    <w:rsid w:val="00160960"/>
    <w:rsid w:val="00163DDD"/>
    <w:rsid w:val="00166E1F"/>
    <w:rsid w:val="00170B67"/>
    <w:rsid w:val="00171EC9"/>
    <w:rsid w:val="0017240F"/>
    <w:rsid w:val="001768AC"/>
    <w:rsid w:val="001777F1"/>
    <w:rsid w:val="00180D18"/>
    <w:rsid w:val="00180DDC"/>
    <w:rsid w:val="0018280D"/>
    <w:rsid w:val="0018388E"/>
    <w:rsid w:val="0018458F"/>
    <w:rsid w:val="00185F11"/>
    <w:rsid w:val="00197BA2"/>
    <w:rsid w:val="001A0208"/>
    <w:rsid w:val="001A1574"/>
    <w:rsid w:val="001A3D26"/>
    <w:rsid w:val="001B0ACC"/>
    <w:rsid w:val="001B1204"/>
    <w:rsid w:val="001B2032"/>
    <w:rsid w:val="001C21B6"/>
    <w:rsid w:val="001C45F6"/>
    <w:rsid w:val="001D062E"/>
    <w:rsid w:val="001D21B2"/>
    <w:rsid w:val="001D4FD8"/>
    <w:rsid w:val="001D5265"/>
    <w:rsid w:val="001E0538"/>
    <w:rsid w:val="001E0D89"/>
    <w:rsid w:val="001E6A3D"/>
    <w:rsid w:val="001F0221"/>
    <w:rsid w:val="001F128E"/>
    <w:rsid w:val="001F2328"/>
    <w:rsid w:val="001F37B9"/>
    <w:rsid w:val="001F7E1C"/>
    <w:rsid w:val="00200351"/>
    <w:rsid w:val="002044DB"/>
    <w:rsid w:val="00205EBE"/>
    <w:rsid w:val="00232A4D"/>
    <w:rsid w:val="0023469A"/>
    <w:rsid w:val="00234C79"/>
    <w:rsid w:val="00246878"/>
    <w:rsid w:val="002475A8"/>
    <w:rsid w:val="00251D97"/>
    <w:rsid w:val="00252476"/>
    <w:rsid w:val="0025407F"/>
    <w:rsid w:val="002718DF"/>
    <w:rsid w:val="00271F86"/>
    <w:rsid w:val="00277E63"/>
    <w:rsid w:val="002819AA"/>
    <w:rsid w:val="00286B99"/>
    <w:rsid w:val="00290607"/>
    <w:rsid w:val="002924A2"/>
    <w:rsid w:val="00296C12"/>
    <w:rsid w:val="0029717E"/>
    <w:rsid w:val="0029796A"/>
    <w:rsid w:val="002C3785"/>
    <w:rsid w:val="002D691A"/>
    <w:rsid w:val="002E2684"/>
    <w:rsid w:val="002F0547"/>
    <w:rsid w:val="002F51B1"/>
    <w:rsid w:val="002F525A"/>
    <w:rsid w:val="002F7D75"/>
    <w:rsid w:val="003042D0"/>
    <w:rsid w:val="00307B55"/>
    <w:rsid w:val="00307D21"/>
    <w:rsid w:val="003134A5"/>
    <w:rsid w:val="003144D0"/>
    <w:rsid w:val="00314767"/>
    <w:rsid w:val="00315FEA"/>
    <w:rsid w:val="003217DA"/>
    <w:rsid w:val="00321EF2"/>
    <w:rsid w:val="0032568B"/>
    <w:rsid w:val="003274CA"/>
    <w:rsid w:val="0033240D"/>
    <w:rsid w:val="0033542E"/>
    <w:rsid w:val="0033676E"/>
    <w:rsid w:val="00337847"/>
    <w:rsid w:val="003408B9"/>
    <w:rsid w:val="00343E1D"/>
    <w:rsid w:val="0034618F"/>
    <w:rsid w:val="00351597"/>
    <w:rsid w:val="00356D88"/>
    <w:rsid w:val="00365121"/>
    <w:rsid w:val="003722B5"/>
    <w:rsid w:val="003808DF"/>
    <w:rsid w:val="00382EB7"/>
    <w:rsid w:val="00385247"/>
    <w:rsid w:val="00394719"/>
    <w:rsid w:val="00396227"/>
    <w:rsid w:val="003A02FA"/>
    <w:rsid w:val="003A2081"/>
    <w:rsid w:val="003A5BC7"/>
    <w:rsid w:val="003A5DFE"/>
    <w:rsid w:val="003A7AC3"/>
    <w:rsid w:val="003A7FB5"/>
    <w:rsid w:val="003B0484"/>
    <w:rsid w:val="003B1345"/>
    <w:rsid w:val="003B5D19"/>
    <w:rsid w:val="003C2E68"/>
    <w:rsid w:val="003C4E38"/>
    <w:rsid w:val="003C6171"/>
    <w:rsid w:val="003C736A"/>
    <w:rsid w:val="003D178F"/>
    <w:rsid w:val="003E22A5"/>
    <w:rsid w:val="003E2525"/>
    <w:rsid w:val="003E3CDB"/>
    <w:rsid w:val="003E5889"/>
    <w:rsid w:val="003E5DF6"/>
    <w:rsid w:val="003E60E6"/>
    <w:rsid w:val="003E6D3F"/>
    <w:rsid w:val="003E7D77"/>
    <w:rsid w:val="003F0091"/>
    <w:rsid w:val="003F02A0"/>
    <w:rsid w:val="003F2AD3"/>
    <w:rsid w:val="003F3BF0"/>
    <w:rsid w:val="003F642A"/>
    <w:rsid w:val="0040513C"/>
    <w:rsid w:val="0040589E"/>
    <w:rsid w:val="00407F46"/>
    <w:rsid w:val="0041209D"/>
    <w:rsid w:val="004162F7"/>
    <w:rsid w:val="0041759C"/>
    <w:rsid w:val="0042041F"/>
    <w:rsid w:val="00420597"/>
    <w:rsid w:val="00421A8D"/>
    <w:rsid w:val="00425F27"/>
    <w:rsid w:val="004359A0"/>
    <w:rsid w:val="00437C20"/>
    <w:rsid w:val="00441DEA"/>
    <w:rsid w:val="00443852"/>
    <w:rsid w:val="004457E1"/>
    <w:rsid w:val="00460E3A"/>
    <w:rsid w:val="00475BBA"/>
    <w:rsid w:val="004818EC"/>
    <w:rsid w:val="00487067"/>
    <w:rsid w:val="004872B6"/>
    <w:rsid w:val="00494005"/>
    <w:rsid w:val="0049421F"/>
    <w:rsid w:val="00495BE8"/>
    <w:rsid w:val="00496E94"/>
    <w:rsid w:val="0049722D"/>
    <w:rsid w:val="0049761D"/>
    <w:rsid w:val="004A49F9"/>
    <w:rsid w:val="004A4EE5"/>
    <w:rsid w:val="004B672F"/>
    <w:rsid w:val="004D4E88"/>
    <w:rsid w:val="004D7A2D"/>
    <w:rsid w:val="004E4001"/>
    <w:rsid w:val="004E4F62"/>
    <w:rsid w:val="004E67CD"/>
    <w:rsid w:val="004F0C25"/>
    <w:rsid w:val="004F326D"/>
    <w:rsid w:val="004F405A"/>
    <w:rsid w:val="004F6EE9"/>
    <w:rsid w:val="004F7531"/>
    <w:rsid w:val="00500209"/>
    <w:rsid w:val="00503454"/>
    <w:rsid w:val="0050369B"/>
    <w:rsid w:val="005040A1"/>
    <w:rsid w:val="005050C1"/>
    <w:rsid w:val="00506C0F"/>
    <w:rsid w:val="00507726"/>
    <w:rsid w:val="005155C5"/>
    <w:rsid w:val="005169B6"/>
    <w:rsid w:val="00517E96"/>
    <w:rsid w:val="00517F52"/>
    <w:rsid w:val="00524BD8"/>
    <w:rsid w:val="00527C2B"/>
    <w:rsid w:val="00530EA4"/>
    <w:rsid w:val="00531023"/>
    <w:rsid w:val="00537C35"/>
    <w:rsid w:val="005408D0"/>
    <w:rsid w:val="00544DFC"/>
    <w:rsid w:val="00546005"/>
    <w:rsid w:val="0054689D"/>
    <w:rsid w:val="00547307"/>
    <w:rsid w:val="00550CA1"/>
    <w:rsid w:val="0055125A"/>
    <w:rsid w:val="00553481"/>
    <w:rsid w:val="00560475"/>
    <w:rsid w:val="00562A24"/>
    <w:rsid w:val="00572A11"/>
    <w:rsid w:val="00573F7B"/>
    <w:rsid w:val="00574DBF"/>
    <w:rsid w:val="00575D26"/>
    <w:rsid w:val="0057605A"/>
    <w:rsid w:val="0058041C"/>
    <w:rsid w:val="00582E4D"/>
    <w:rsid w:val="00585DF4"/>
    <w:rsid w:val="00592674"/>
    <w:rsid w:val="00597DDF"/>
    <w:rsid w:val="005A03F5"/>
    <w:rsid w:val="005A1DC4"/>
    <w:rsid w:val="005A3775"/>
    <w:rsid w:val="005A38F2"/>
    <w:rsid w:val="005A42F7"/>
    <w:rsid w:val="005A4900"/>
    <w:rsid w:val="005A5DA6"/>
    <w:rsid w:val="005B10D0"/>
    <w:rsid w:val="005B291A"/>
    <w:rsid w:val="005C13A0"/>
    <w:rsid w:val="005C2806"/>
    <w:rsid w:val="005C348D"/>
    <w:rsid w:val="005D33E0"/>
    <w:rsid w:val="005D34D6"/>
    <w:rsid w:val="005D3751"/>
    <w:rsid w:val="005E57ED"/>
    <w:rsid w:val="005F0BAA"/>
    <w:rsid w:val="005F122D"/>
    <w:rsid w:val="005F2CAA"/>
    <w:rsid w:val="006008C2"/>
    <w:rsid w:val="00600992"/>
    <w:rsid w:val="00606D51"/>
    <w:rsid w:val="006114A1"/>
    <w:rsid w:val="0061484F"/>
    <w:rsid w:val="00622E0A"/>
    <w:rsid w:val="00625259"/>
    <w:rsid w:val="00626FC0"/>
    <w:rsid w:val="00627673"/>
    <w:rsid w:val="00637C5F"/>
    <w:rsid w:val="0064084A"/>
    <w:rsid w:val="00643906"/>
    <w:rsid w:val="00654B9E"/>
    <w:rsid w:val="00655254"/>
    <w:rsid w:val="0065794B"/>
    <w:rsid w:val="00664AA2"/>
    <w:rsid w:val="00665C7F"/>
    <w:rsid w:val="00666EBF"/>
    <w:rsid w:val="0066788C"/>
    <w:rsid w:val="006724A4"/>
    <w:rsid w:val="0067303B"/>
    <w:rsid w:val="006776DE"/>
    <w:rsid w:val="00684BC9"/>
    <w:rsid w:val="00694A3C"/>
    <w:rsid w:val="006971F9"/>
    <w:rsid w:val="006A4633"/>
    <w:rsid w:val="006A669D"/>
    <w:rsid w:val="006A6EE6"/>
    <w:rsid w:val="006B05CE"/>
    <w:rsid w:val="006B25CB"/>
    <w:rsid w:val="006B2FAD"/>
    <w:rsid w:val="006B324F"/>
    <w:rsid w:val="006B4DA8"/>
    <w:rsid w:val="006C16AE"/>
    <w:rsid w:val="006C51FF"/>
    <w:rsid w:val="006C5FA3"/>
    <w:rsid w:val="006C7F39"/>
    <w:rsid w:val="006C7F7A"/>
    <w:rsid w:val="006D2112"/>
    <w:rsid w:val="006D4EC3"/>
    <w:rsid w:val="006D6594"/>
    <w:rsid w:val="006D72E0"/>
    <w:rsid w:val="006E204E"/>
    <w:rsid w:val="006E6D80"/>
    <w:rsid w:val="006F1BBE"/>
    <w:rsid w:val="006F2B0E"/>
    <w:rsid w:val="006F2EB3"/>
    <w:rsid w:val="006F326E"/>
    <w:rsid w:val="006F456F"/>
    <w:rsid w:val="006F4579"/>
    <w:rsid w:val="006F5D09"/>
    <w:rsid w:val="006F6001"/>
    <w:rsid w:val="006F733B"/>
    <w:rsid w:val="00700397"/>
    <w:rsid w:val="00700A5A"/>
    <w:rsid w:val="0070390B"/>
    <w:rsid w:val="007054BC"/>
    <w:rsid w:val="00706AF0"/>
    <w:rsid w:val="00713C1B"/>
    <w:rsid w:val="00716295"/>
    <w:rsid w:val="00722C14"/>
    <w:rsid w:val="007269F5"/>
    <w:rsid w:val="0072777B"/>
    <w:rsid w:val="007344D3"/>
    <w:rsid w:val="00735732"/>
    <w:rsid w:val="00736840"/>
    <w:rsid w:val="0073694A"/>
    <w:rsid w:val="007426DA"/>
    <w:rsid w:val="00744CE5"/>
    <w:rsid w:val="00751F54"/>
    <w:rsid w:val="007535E4"/>
    <w:rsid w:val="00760055"/>
    <w:rsid w:val="00762480"/>
    <w:rsid w:val="00766D9F"/>
    <w:rsid w:val="00772FAB"/>
    <w:rsid w:val="0077375D"/>
    <w:rsid w:val="00774CC6"/>
    <w:rsid w:val="00785400"/>
    <w:rsid w:val="00792EC9"/>
    <w:rsid w:val="0079320D"/>
    <w:rsid w:val="00793A6C"/>
    <w:rsid w:val="0079535E"/>
    <w:rsid w:val="007975FA"/>
    <w:rsid w:val="00797D5B"/>
    <w:rsid w:val="007A194C"/>
    <w:rsid w:val="007A1AB4"/>
    <w:rsid w:val="007A2225"/>
    <w:rsid w:val="007A3B62"/>
    <w:rsid w:val="007A5D46"/>
    <w:rsid w:val="007C05F1"/>
    <w:rsid w:val="007C3B5F"/>
    <w:rsid w:val="007C7805"/>
    <w:rsid w:val="007D3514"/>
    <w:rsid w:val="007D3728"/>
    <w:rsid w:val="007D423C"/>
    <w:rsid w:val="007E0A63"/>
    <w:rsid w:val="007E1AC0"/>
    <w:rsid w:val="007E3F6F"/>
    <w:rsid w:val="007E48FE"/>
    <w:rsid w:val="007E5E55"/>
    <w:rsid w:val="007E68EC"/>
    <w:rsid w:val="007E7B40"/>
    <w:rsid w:val="007F536B"/>
    <w:rsid w:val="007F6139"/>
    <w:rsid w:val="00804A16"/>
    <w:rsid w:val="00811907"/>
    <w:rsid w:val="00820D01"/>
    <w:rsid w:val="008311BC"/>
    <w:rsid w:val="008329E2"/>
    <w:rsid w:val="00836733"/>
    <w:rsid w:val="00837FD3"/>
    <w:rsid w:val="00845F60"/>
    <w:rsid w:val="008462B4"/>
    <w:rsid w:val="00846D0F"/>
    <w:rsid w:val="008578FA"/>
    <w:rsid w:val="00860F3A"/>
    <w:rsid w:val="00863641"/>
    <w:rsid w:val="008732F9"/>
    <w:rsid w:val="00876B18"/>
    <w:rsid w:val="008829D2"/>
    <w:rsid w:val="008866DF"/>
    <w:rsid w:val="008927DD"/>
    <w:rsid w:val="0089538A"/>
    <w:rsid w:val="008A033A"/>
    <w:rsid w:val="008A1EE4"/>
    <w:rsid w:val="008A1F84"/>
    <w:rsid w:val="008A30B4"/>
    <w:rsid w:val="008B1319"/>
    <w:rsid w:val="008B1C91"/>
    <w:rsid w:val="008C2BC6"/>
    <w:rsid w:val="008C45B7"/>
    <w:rsid w:val="008C4E05"/>
    <w:rsid w:val="008C68D1"/>
    <w:rsid w:val="008C6DD4"/>
    <w:rsid w:val="008C7636"/>
    <w:rsid w:val="008D1735"/>
    <w:rsid w:val="008D2599"/>
    <w:rsid w:val="008D6D53"/>
    <w:rsid w:val="008E0118"/>
    <w:rsid w:val="008E4B68"/>
    <w:rsid w:val="008E540F"/>
    <w:rsid w:val="008E6541"/>
    <w:rsid w:val="008E718B"/>
    <w:rsid w:val="00900E62"/>
    <w:rsid w:val="00903A5C"/>
    <w:rsid w:val="00906703"/>
    <w:rsid w:val="00906B6C"/>
    <w:rsid w:val="009131D7"/>
    <w:rsid w:val="009172BD"/>
    <w:rsid w:val="00917F6D"/>
    <w:rsid w:val="0092166A"/>
    <w:rsid w:val="00922BAD"/>
    <w:rsid w:val="00940ECF"/>
    <w:rsid w:val="009410E6"/>
    <w:rsid w:val="00943A10"/>
    <w:rsid w:val="00945036"/>
    <w:rsid w:val="00945AA6"/>
    <w:rsid w:val="00951CA0"/>
    <w:rsid w:val="00953214"/>
    <w:rsid w:val="00961E92"/>
    <w:rsid w:val="0096276A"/>
    <w:rsid w:val="00963634"/>
    <w:rsid w:val="009742D3"/>
    <w:rsid w:val="00974F0E"/>
    <w:rsid w:val="00981A15"/>
    <w:rsid w:val="00987328"/>
    <w:rsid w:val="00987859"/>
    <w:rsid w:val="009932AD"/>
    <w:rsid w:val="00993BB0"/>
    <w:rsid w:val="009A1FA7"/>
    <w:rsid w:val="009A2A61"/>
    <w:rsid w:val="009A368A"/>
    <w:rsid w:val="009A3F60"/>
    <w:rsid w:val="009A5B64"/>
    <w:rsid w:val="009B3EC7"/>
    <w:rsid w:val="009B5118"/>
    <w:rsid w:val="009B6A3C"/>
    <w:rsid w:val="009C2FDE"/>
    <w:rsid w:val="009C39FC"/>
    <w:rsid w:val="009C3E97"/>
    <w:rsid w:val="009C4F57"/>
    <w:rsid w:val="009C7A17"/>
    <w:rsid w:val="009D1471"/>
    <w:rsid w:val="009D1500"/>
    <w:rsid w:val="009D2584"/>
    <w:rsid w:val="009D7D7C"/>
    <w:rsid w:val="009E06D5"/>
    <w:rsid w:val="009E1C9C"/>
    <w:rsid w:val="009E33FF"/>
    <w:rsid w:val="009E34C0"/>
    <w:rsid w:val="009E3980"/>
    <w:rsid w:val="009E5BBA"/>
    <w:rsid w:val="009F2046"/>
    <w:rsid w:val="009F23C1"/>
    <w:rsid w:val="00A01369"/>
    <w:rsid w:val="00A04A05"/>
    <w:rsid w:val="00A07D73"/>
    <w:rsid w:val="00A22635"/>
    <w:rsid w:val="00A269AA"/>
    <w:rsid w:val="00A2748F"/>
    <w:rsid w:val="00A276EC"/>
    <w:rsid w:val="00A279AA"/>
    <w:rsid w:val="00A35361"/>
    <w:rsid w:val="00A35D3C"/>
    <w:rsid w:val="00A408D8"/>
    <w:rsid w:val="00A41EB8"/>
    <w:rsid w:val="00A44B6F"/>
    <w:rsid w:val="00A553B8"/>
    <w:rsid w:val="00A55E9D"/>
    <w:rsid w:val="00A74689"/>
    <w:rsid w:val="00A76F5A"/>
    <w:rsid w:val="00A77858"/>
    <w:rsid w:val="00A82A1D"/>
    <w:rsid w:val="00A8390F"/>
    <w:rsid w:val="00A83F50"/>
    <w:rsid w:val="00A8448C"/>
    <w:rsid w:val="00A900C6"/>
    <w:rsid w:val="00A93E01"/>
    <w:rsid w:val="00A9654F"/>
    <w:rsid w:val="00A96754"/>
    <w:rsid w:val="00AA26C5"/>
    <w:rsid w:val="00AA3996"/>
    <w:rsid w:val="00AA41AD"/>
    <w:rsid w:val="00AA50D8"/>
    <w:rsid w:val="00AB0773"/>
    <w:rsid w:val="00AB38DB"/>
    <w:rsid w:val="00AB45FB"/>
    <w:rsid w:val="00AB5344"/>
    <w:rsid w:val="00AB7DAC"/>
    <w:rsid w:val="00AC0568"/>
    <w:rsid w:val="00AC0CC1"/>
    <w:rsid w:val="00AD00F9"/>
    <w:rsid w:val="00AD6BF0"/>
    <w:rsid w:val="00AE0705"/>
    <w:rsid w:val="00AE2115"/>
    <w:rsid w:val="00AE4DD7"/>
    <w:rsid w:val="00AF31AE"/>
    <w:rsid w:val="00AF398E"/>
    <w:rsid w:val="00AF5883"/>
    <w:rsid w:val="00B013D5"/>
    <w:rsid w:val="00B0488A"/>
    <w:rsid w:val="00B06701"/>
    <w:rsid w:val="00B121FA"/>
    <w:rsid w:val="00B139A7"/>
    <w:rsid w:val="00B175C7"/>
    <w:rsid w:val="00B23228"/>
    <w:rsid w:val="00B25D32"/>
    <w:rsid w:val="00B30435"/>
    <w:rsid w:val="00B307CD"/>
    <w:rsid w:val="00B33753"/>
    <w:rsid w:val="00B41E60"/>
    <w:rsid w:val="00B433E9"/>
    <w:rsid w:val="00B5458B"/>
    <w:rsid w:val="00B57068"/>
    <w:rsid w:val="00B61BEB"/>
    <w:rsid w:val="00B61EB5"/>
    <w:rsid w:val="00B7271C"/>
    <w:rsid w:val="00B75147"/>
    <w:rsid w:val="00B77326"/>
    <w:rsid w:val="00B902ED"/>
    <w:rsid w:val="00B94398"/>
    <w:rsid w:val="00B947E5"/>
    <w:rsid w:val="00B95520"/>
    <w:rsid w:val="00B958D3"/>
    <w:rsid w:val="00B968D6"/>
    <w:rsid w:val="00B97783"/>
    <w:rsid w:val="00BA6FA1"/>
    <w:rsid w:val="00BB038A"/>
    <w:rsid w:val="00BB0726"/>
    <w:rsid w:val="00BB0BE7"/>
    <w:rsid w:val="00BB3C3D"/>
    <w:rsid w:val="00BB5D98"/>
    <w:rsid w:val="00BC42B1"/>
    <w:rsid w:val="00BC7092"/>
    <w:rsid w:val="00BD4E7E"/>
    <w:rsid w:val="00BD52C1"/>
    <w:rsid w:val="00BD704D"/>
    <w:rsid w:val="00BE58FD"/>
    <w:rsid w:val="00BE6D93"/>
    <w:rsid w:val="00BF7167"/>
    <w:rsid w:val="00C00FD4"/>
    <w:rsid w:val="00C0289D"/>
    <w:rsid w:val="00C03632"/>
    <w:rsid w:val="00C04F18"/>
    <w:rsid w:val="00C17525"/>
    <w:rsid w:val="00C24476"/>
    <w:rsid w:val="00C25513"/>
    <w:rsid w:val="00C25E65"/>
    <w:rsid w:val="00C368A5"/>
    <w:rsid w:val="00C36A45"/>
    <w:rsid w:val="00C36F43"/>
    <w:rsid w:val="00C45720"/>
    <w:rsid w:val="00C4583A"/>
    <w:rsid w:val="00C46C1E"/>
    <w:rsid w:val="00C51E9C"/>
    <w:rsid w:val="00C61163"/>
    <w:rsid w:val="00C61CA6"/>
    <w:rsid w:val="00C64025"/>
    <w:rsid w:val="00C706E8"/>
    <w:rsid w:val="00C72465"/>
    <w:rsid w:val="00C75F8E"/>
    <w:rsid w:val="00C768FF"/>
    <w:rsid w:val="00C77B36"/>
    <w:rsid w:val="00C869C1"/>
    <w:rsid w:val="00C92A1F"/>
    <w:rsid w:val="00C93DDA"/>
    <w:rsid w:val="00C96CB6"/>
    <w:rsid w:val="00CA48F4"/>
    <w:rsid w:val="00CA5075"/>
    <w:rsid w:val="00CA7828"/>
    <w:rsid w:val="00CB1CC6"/>
    <w:rsid w:val="00CC06D1"/>
    <w:rsid w:val="00CC1BF5"/>
    <w:rsid w:val="00CC3ADC"/>
    <w:rsid w:val="00CC6FDF"/>
    <w:rsid w:val="00CC701E"/>
    <w:rsid w:val="00CD29AD"/>
    <w:rsid w:val="00CD3498"/>
    <w:rsid w:val="00CD39D1"/>
    <w:rsid w:val="00CE3103"/>
    <w:rsid w:val="00CE3C79"/>
    <w:rsid w:val="00CF208B"/>
    <w:rsid w:val="00CF3B58"/>
    <w:rsid w:val="00D034A9"/>
    <w:rsid w:val="00D03571"/>
    <w:rsid w:val="00D04AFA"/>
    <w:rsid w:val="00D05416"/>
    <w:rsid w:val="00D0646A"/>
    <w:rsid w:val="00D103B0"/>
    <w:rsid w:val="00D164F5"/>
    <w:rsid w:val="00D2052F"/>
    <w:rsid w:val="00D25EC8"/>
    <w:rsid w:val="00D45428"/>
    <w:rsid w:val="00D61112"/>
    <w:rsid w:val="00D64785"/>
    <w:rsid w:val="00D653CD"/>
    <w:rsid w:val="00D70B19"/>
    <w:rsid w:val="00D75FB5"/>
    <w:rsid w:val="00D862C9"/>
    <w:rsid w:val="00D86F7F"/>
    <w:rsid w:val="00D87EE1"/>
    <w:rsid w:val="00D92D37"/>
    <w:rsid w:val="00D95AF0"/>
    <w:rsid w:val="00DA1B16"/>
    <w:rsid w:val="00DB2688"/>
    <w:rsid w:val="00DB5071"/>
    <w:rsid w:val="00DB7BF9"/>
    <w:rsid w:val="00DC0656"/>
    <w:rsid w:val="00DC2862"/>
    <w:rsid w:val="00DD1698"/>
    <w:rsid w:val="00DD6BA0"/>
    <w:rsid w:val="00DE1141"/>
    <w:rsid w:val="00DE48B4"/>
    <w:rsid w:val="00DE76D1"/>
    <w:rsid w:val="00DE7BE5"/>
    <w:rsid w:val="00DF4264"/>
    <w:rsid w:val="00DF5113"/>
    <w:rsid w:val="00E0020F"/>
    <w:rsid w:val="00E042B1"/>
    <w:rsid w:val="00E04B4F"/>
    <w:rsid w:val="00E110D1"/>
    <w:rsid w:val="00E1580C"/>
    <w:rsid w:val="00E2060F"/>
    <w:rsid w:val="00E2282F"/>
    <w:rsid w:val="00E23563"/>
    <w:rsid w:val="00E2794A"/>
    <w:rsid w:val="00E3010C"/>
    <w:rsid w:val="00E328CA"/>
    <w:rsid w:val="00E334C8"/>
    <w:rsid w:val="00E3369A"/>
    <w:rsid w:val="00E34C6E"/>
    <w:rsid w:val="00E34D58"/>
    <w:rsid w:val="00E37542"/>
    <w:rsid w:val="00E4353D"/>
    <w:rsid w:val="00E4548F"/>
    <w:rsid w:val="00E477AE"/>
    <w:rsid w:val="00E51C5F"/>
    <w:rsid w:val="00E5372F"/>
    <w:rsid w:val="00E60C87"/>
    <w:rsid w:val="00E621BD"/>
    <w:rsid w:val="00E64DF5"/>
    <w:rsid w:val="00E6583C"/>
    <w:rsid w:val="00E6668E"/>
    <w:rsid w:val="00E71AFB"/>
    <w:rsid w:val="00E7206C"/>
    <w:rsid w:val="00E745D3"/>
    <w:rsid w:val="00E77BD1"/>
    <w:rsid w:val="00E83710"/>
    <w:rsid w:val="00E85D2F"/>
    <w:rsid w:val="00E85D56"/>
    <w:rsid w:val="00E9142D"/>
    <w:rsid w:val="00E944D3"/>
    <w:rsid w:val="00E946F1"/>
    <w:rsid w:val="00E95D42"/>
    <w:rsid w:val="00E95F61"/>
    <w:rsid w:val="00EA11C0"/>
    <w:rsid w:val="00EA43F2"/>
    <w:rsid w:val="00EA47EA"/>
    <w:rsid w:val="00EA7B5D"/>
    <w:rsid w:val="00EA7F01"/>
    <w:rsid w:val="00EB1110"/>
    <w:rsid w:val="00EB383B"/>
    <w:rsid w:val="00EB3BF7"/>
    <w:rsid w:val="00EB79FE"/>
    <w:rsid w:val="00EC38A8"/>
    <w:rsid w:val="00EC5F75"/>
    <w:rsid w:val="00EC668B"/>
    <w:rsid w:val="00EC72EE"/>
    <w:rsid w:val="00ED05CF"/>
    <w:rsid w:val="00ED72BC"/>
    <w:rsid w:val="00EE0BAA"/>
    <w:rsid w:val="00EE1217"/>
    <w:rsid w:val="00EE5CB6"/>
    <w:rsid w:val="00EE751D"/>
    <w:rsid w:val="00EF1AE4"/>
    <w:rsid w:val="00EF7661"/>
    <w:rsid w:val="00F00ADC"/>
    <w:rsid w:val="00F01AC5"/>
    <w:rsid w:val="00F04870"/>
    <w:rsid w:val="00F10B86"/>
    <w:rsid w:val="00F120E9"/>
    <w:rsid w:val="00F15C05"/>
    <w:rsid w:val="00F20066"/>
    <w:rsid w:val="00F2294F"/>
    <w:rsid w:val="00F25986"/>
    <w:rsid w:val="00F25FE3"/>
    <w:rsid w:val="00F3160B"/>
    <w:rsid w:val="00F31C7C"/>
    <w:rsid w:val="00F32CD7"/>
    <w:rsid w:val="00F32D4C"/>
    <w:rsid w:val="00F35B01"/>
    <w:rsid w:val="00F378C0"/>
    <w:rsid w:val="00F46040"/>
    <w:rsid w:val="00F473E1"/>
    <w:rsid w:val="00F50057"/>
    <w:rsid w:val="00F54F82"/>
    <w:rsid w:val="00F6145A"/>
    <w:rsid w:val="00F6270D"/>
    <w:rsid w:val="00F649AD"/>
    <w:rsid w:val="00F70488"/>
    <w:rsid w:val="00F71103"/>
    <w:rsid w:val="00F71871"/>
    <w:rsid w:val="00F7527E"/>
    <w:rsid w:val="00F8148B"/>
    <w:rsid w:val="00F827D4"/>
    <w:rsid w:val="00F845F2"/>
    <w:rsid w:val="00F91D67"/>
    <w:rsid w:val="00F9288A"/>
    <w:rsid w:val="00F96F69"/>
    <w:rsid w:val="00F97318"/>
    <w:rsid w:val="00FA053C"/>
    <w:rsid w:val="00FA1FD7"/>
    <w:rsid w:val="00FA2694"/>
    <w:rsid w:val="00FA5F78"/>
    <w:rsid w:val="00FA63E1"/>
    <w:rsid w:val="00FA6F02"/>
    <w:rsid w:val="00FB394A"/>
    <w:rsid w:val="00FC09D0"/>
    <w:rsid w:val="00FC2BE6"/>
    <w:rsid w:val="00FC44BF"/>
    <w:rsid w:val="00FD0AFB"/>
    <w:rsid w:val="00FD3984"/>
    <w:rsid w:val="00FE2FB3"/>
    <w:rsid w:val="00FE30B3"/>
    <w:rsid w:val="00FF0FBA"/>
    <w:rsid w:val="00FF7D58"/>
    <w:rsid w:val="0459169F"/>
    <w:rsid w:val="04F52AF1"/>
    <w:rsid w:val="05222391"/>
    <w:rsid w:val="09801CE3"/>
    <w:rsid w:val="0BFD30ED"/>
    <w:rsid w:val="0DAF758B"/>
    <w:rsid w:val="0DF341CF"/>
    <w:rsid w:val="11394ECD"/>
    <w:rsid w:val="116704C3"/>
    <w:rsid w:val="11C90689"/>
    <w:rsid w:val="121B29F9"/>
    <w:rsid w:val="12EF1866"/>
    <w:rsid w:val="1398797E"/>
    <w:rsid w:val="1519209B"/>
    <w:rsid w:val="16367CF2"/>
    <w:rsid w:val="167917B3"/>
    <w:rsid w:val="17460098"/>
    <w:rsid w:val="19042BD4"/>
    <w:rsid w:val="19B77EB6"/>
    <w:rsid w:val="1A254E74"/>
    <w:rsid w:val="1A433C48"/>
    <w:rsid w:val="1A9D4700"/>
    <w:rsid w:val="1ACE16AA"/>
    <w:rsid w:val="1C072BC1"/>
    <w:rsid w:val="1CBD7607"/>
    <w:rsid w:val="1DAF7278"/>
    <w:rsid w:val="1E7670D3"/>
    <w:rsid w:val="1EAA6455"/>
    <w:rsid w:val="1F9038EF"/>
    <w:rsid w:val="20643745"/>
    <w:rsid w:val="20D87472"/>
    <w:rsid w:val="214766FC"/>
    <w:rsid w:val="21F12A4C"/>
    <w:rsid w:val="2323430D"/>
    <w:rsid w:val="26A74146"/>
    <w:rsid w:val="26B2258E"/>
    <w:rsid w:val="26CB1D6F"/>
    <w:rsid w:val="273137D1"/>
    <w:rsid w:val="27AE6A3A"/>
    <w:rsid w:val="288B6689"/>
    <w:rsid w:val="2959062C"/>
    <w:rsid w:val="2A574499"/>
    <w:rsid w:val="2A7C3768"/>
    <w:rsid w:val="2C0A469E"/>
    <w:rsid w:val="2C1C32D9"/>
    <w:rsid w:val="2CB00AAD"/>
    <w:rsid w:val="2CBA06D5"/>
    <w:rsid w:val="2D4069E7"/>
    <w:rsid w:val="2F513AD9"/>
    <w:rsid w:val="2F823A02"/>
    <w:rsid w:val="3020498C"/>
    <w:rsid w:val="32DE3B39"/>
    <w:rsid w:val="32F3632F"/>
    <w:rsid w:val="33D07D2A"/>
    <w:rsid w:val="355C0AD5"/>
    <w:rsid w:val="35B467F1"/>
    <w:rsid w:val="37B4488E"/>
    <w:rsid w:val="37B81E60"/>
    <w:rsid w:val="38F11583"/>
    <w:rsid w:val="391B59BA"/>
    <w:rsid w:val="3A8801E4"/>
    <w:rsid w:val="3A9E530C"/>
    <w:rsid w:val="3E1916D5"/>
    <w:rsid w:val="3F037764"/>
    <w:rsid w:val="413771BF"/>
    <w:rsid w:val="41662D45"/>
    <w:rsid w:val="42DD2F74"/>
    <w:rsid w:val="45A763A3"/>
    <w:rsid w:val="46CE43B3"/>
    <w:rsid w:val="471F21B9"/>
    <w:rsid w:val="49484C1A"/>
    <w:rsid w:val="496500B9"/>
    <w:rsid w:val="496A7695"/>
    <w:rsid w:val="4BE369BB"/>
    <w:rsid w:val="4C2B7EB6"/>
    <w:rsid w:val="4DAF66E5"/>
    <w:rsid w:val="4EE945C5"/>
    <w:rsid w:val="50F91D44"/>
    <w:rsid w:val="51CC5170"/>
    <w:rsid w:val="51EB5087"/>
    <w:rsid w:val="528075D0"/>
    <w:rsid w:val="52836EF8"/>
    <w:rsid w:val="53876141"/>
    <w:rsid w:val="550B5AC9"/>
    <w:rsid w:val="55B70031"/>
    <w:rsid w:val="576A01A0"/>
    <w:rsid w:val="57D5690F"/>
    <w:rsid w:val="588A274D"/>
    <w:rsid w:val="59976AFA"/>
    <w:rsid w:val="5B522080"/>
    <w:rsid w:val="5B687515"/>
    <w:rsid w:val="5E367A09"/>
    <w:rsid w:val="5FA432D5"/>
    <w:rsid w:val="5FCE68A8"/>
    <w:rsid w:val="603A6137"/>
    <w:rsid w:val="60873494"/>
    <w:rsid w:val="61396ECC"/>
    <w:rsid w:val="61FE7804"/>
    <w:rsid w:val="656055FA"/>
    <w:rsid w:val="65FC1B98"/>
    <w:rsid w:val="66B30AD9"/>
    <w:rsid w:val="66D72231"/>
    <w:rsid w:val="66E83C0D"/>
    <w:rsid w:val="67557EAB"/>
    <w:rsid w:val="6823708F"/>
    <w:rsid w:val="687F7D49"/>
    <w:rsid w:val="690177C4"/>
    <w:rsid w:val="6A223D69"/>
    <w:rsid w:val="6A2A361C"/>
    <w:rsid w:val="6A354D46"/>
    <w:rsid w:val="6C6D2CBF"/>
    <w:rsid w:val="6CA22EF8"/>
    <w:rsid w:val="6CF94FF3"/>
    <w:rsid w:val="6EED49C0"/>
    <w:rsid w:val="70C2021B"/>
    <w:rsid w:val="71461D70"/>
    <w:rsid w:val="722A46F4"/>
    <w:rsid w:val="723368E0"/>
    <w:rsid w:val="72470A13"/>
    <w:rsid w:val="72494D61"/>
    <w:rsid w:val="72A92280"/>
    <w:rsid w:val="72E227F1"/>
    <w:rsid w:val="7365502F"/>
    <w:rsid w:val="74C56B4A"/>
    <w:rsid w:val="74D518DA"/>
    <w:rsid w:val="75E93AC3"/>
    <w:rsid w:val="762531FE"/>
    <w:rsid w:val="76970600"/>
    <w:rsid w:val="77006CD5"/>
    <w:rsid w:val="776F3FF8"/>
    <w:rsid w:val="78314C4E"/>
    <w:rsid w:val="786A17DA"/>
    <w:rsid w:val="78BE5413"/>
    <w:rsid w:val="79A55865"/>
    <w:rsid w:val="7AC2515E"/>
    <w:rsid w:val="7C6441AC"/>
    <w:rsid w:val="7CC0123F"/>
    <w:rsid w:val="7EA906C4"/>
    <w:rsid w:val="7FF23EAA"/>
    <w:rsid w:val="7FF64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iPriority="99" w:name="Body Text First Indent"/>
    <w:lsdException w:qFormat="1" w:uiPriority="99" w:semiHidden="0" w:name="Body Text First Indent 2"/>
    <w:lsdException w:uiPriority="99" w:name="Note Heading"/>
    <w:lsdException w:uiPriority="99" w:name="Body Text 2"/>
    <w:lsdException w:qFormat="1" w:uiPriority="0"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4"/>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35"/>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7"/>
    <w:unhideWhenUsed/>
    <w:qFormat/>
    <w:uiPriority w:val="9"/>
    <w:pPr>
      <w:keepNext/>
      <w:keepLines/>
      <w:spacing w:before="280" w:after="290" w:line="376" w:lineRule="auto"/>
      <w:outlineLvl w:val="3"/>
    </w:pPr>
    <w:rPr>
      <w:rFonts w:asciiTheme="majorHAnsi" w:hAnsiTheme="majorHAnsi" w:eastAsiaTheme="majorEastAsia" w:cstheme="majorBidi"/>
      <w:b/>
      <w:bCs/>
    </w:rPr>
  </w:style>
  <w:style w:type="paragraph" w:styleId="6">
    <w:name w:val="heading 5"/>
    <w:basedOn w:val="1"/>
    <w:next w:val="1"/>
    <w:link w:val="56"/>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57"/>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60"/>
    <w:unhideWhenUsed/>
    <w:qFormat/>
    <w:uiPriority w:val="9"/>
    <w:pPr>
      <w:keepNext/>
      <w:keepLines/>
      <w:spacing w:before="240" w:after="64" w:line="320" w:lineRule="auto"/>
      <w:outlineLvl w:val="6"/>
    </w:pPr>
    <w:rPr>
      <w:b/>
      <w:bCs/>
      <w:sz w:val="24"/>
      <w:szCs w:val="24"/>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Layout w:type="fixed"/>
      <w:tblCellMar>
        <w:top w:w="0" w:type="dxa"/>
        <w:left w:w="108" w:type="dxa"/>
        <w:bottom w:w="0" w:type="dxa"/>
        <w:right w:w="108" w:type="dxa"/>
      </w:tblCellMar>
    </w:tblPr>
  </w:style>
  <w:style w:type="paragraph" w:styleId="9">
    <w:name w:val="Normal Indent"/>
    <w:basedOn w:val="1"/>
    <w:qFormat/>
    <w:uiPriority w:val="99"/>
    <w:pPr>
      <w:ind w:firstLine="420"/>
    </w:pPr>
  </w:style>
  <w:style w:type="paragraph" w:styleId="10">
    <w:name w:val="annotation text"/>
    <w:basedOn w:val="1"/>
    <w:link w:val="62"/>
    <w:qFormat/>
    <w:uiPriority w:val="0"/>
    <w:pPr>
      <w:jc w:val="left"/>
    </w:pPr>
    <w:rPr>
      <w:kern w:val="0"/>
      <w:sz w:val="20"/>
    </w:rPr>
  </w:style>
  <w:style w:type="paragraph" w:styleId="11">
    <w:name w:val="Body Text 3"/>
    <w:link w:val="63"/>
    <w:unhideWhenUsed/>
    <w:qFormat/>
    <w:uiPriority w:val="0"/>
    <w:pPr>
      <w:widowControl w:val="0"/>
      <w:spacing w:after="120"/>
      <w:jc w:val="both"/>
    </w:pPr>
    <w:rPr>
      <w:rFonts w:ascii="Calibri" w:hAnsi="Calibri" w:eastAsia="宋体" w:cs="Times New Roman"/>
      <w:kern w:val="2"/>
      <w:sz w:val="16"/>
      <w:szCs w:val="16"/>
      <w:lang w:val="en-US" w:eastAsia="zh-CN" w:bidi="ar-SA"/>
    </w:rPr>
  </w:style>
  <w:style w:type="paragraph" w:styleId="12">
    <w:name w:val="Body Text"/>
    <w:basedOn w:val="1"/>
    <w:link w:val="61"/>
    <w:semiHidden/>
    <w:unhideWhenUsed/>
    <w:qFormat/>
    <w:uiPriority w:val="99"/>
    <w:pPr>
      <w:spacing w:after="120"/>
    </w:pPr>
  </w:style>
  <w:style w:type="paragraph" w:styleId="13">
    <w:name w:val="Body Text Indent"/>
    <w:basedOn w:val="1"/>
    <w:qFormat/>
    <w:uiPriority w:val="0"/>
    <w:pPr>
      <w:spacing w:after="120"/>
      <w:ind w:left="420" w:leftChars="200"/>
    </w:pPr>
    <w:rPr>
      <w:lang w:val="zh-CN"/>
    </w:rPr>
  </w:style>
  <w:style w:type="paragraph" w:styleId="14">
    <w:name w:val="toc 3"/>
    <w:basedOn w:val="1"/>
    <w:next w:val="1"/>
    <w:unhideWhenUsed/>
    <w:qFormat/>
    <w:uiPriority w:val="39"/>
    <w:pPr>
      <w:ind w:left="840" w:leftChars="400"/>
    </w:pPr>
  </w:style>
  <w:style w:type="paragraph" w:styleId="15">
    <w:name w:val="Plain Text"/>
    <w:basedOn w:val="1"/>
    <w:link w:val="44"/>
    <w:unhideWhenUsed/>
    <w:qFormat/>
    <w:uiPriority w:val="99"/>
    <w:pPr>
      <w:spacing w:line="400" w:lineRule="atLeast"/>
    </w:pPr>
    <w:rPr>
      <w:rFonts w:ascii="宋体" w:hAnsi="Courier New" w:eastAsiaTheme="minorEastAsia" w:cstheme="minorBidi"/>
      <w:szCs w:val="28"/>
    </w:rPr>
  </w:style>
  <w:style w:type="paragraph" w:styleId="16">
    <w:name w:val="Date"/>
    <w:basedOn w:val="1"/>
    <w:next w:val="1"/>
    <w:link w:val="41"/>
    <w:unhideWhenUsed/>
    <w:qFormat/>
    <w:uiPriority w:val="0"/>
    <w:pPr>
      <w:spacing w:line="400" w:lineRule="atLeast"/>
    </w:pPr>
    <w:rPr>
      <w:rFonts w:asciiTheme="minorEastAsia" w:hAnsiTheme="minorHAnsi" w:eastAsiaTheme="minorEastAsia" w:cstheme="minorBidi"/>
      <w:sz w:val="24"/>
      <w:szCs w:val="28"/>
    </w:rPr>
  </w:style>
  <w:style w:type="paragraph" w:styleId="17">
    <w:name w:val="Body Text Indent 2"/>
    <w:basedOn w:val="1"/>
    <w:next w:val="1"/>
    <w:link w:val="48"/>
    <w:qFormat/>
    <w:uiPriority w:val="0"/>
    <w:pPr>
      <w:ind w:firstLine="480" w:firstLineChars="200"/>
    </w:pPr>
    <w:rPr>
      <w:rFonts w:ascii="仿宋_GB2312" w:hAnsi="华文中宋" w:eastAsia="仿宋_GB2312"/>
      <w:b/>
      <w:bCs/>
      <w:sz w:val="24"/>
    </w:rPr>
  </w:style>
  <w:style w:type="paragraph" w:styleId="18">
    <w:name w:val="Balloon Text"/>
    <w:basedOn w:val="1"/>
    <w:link w:val="49"/>
    <w:semiHidden/>
    <w:unhideWhenUsed/>
    <w:qFormat/>
    <w:uiPriority w:val="99"/>
    <w:rPr>
      <w:sz w:val="18"/>
      <w:szCs w:val="18"/>
    </w:rPr>
  </w:style>
  <w:style w:type="paragraph" w:styleId="19">
    <w:name w:val="footer"/>
    <w:basedOn w:val="1"/>
    <w:link w:val="40"/>
    <w:unhideWhenUsed/>
    <w:qFormat/>
    <w:uiPriority w:val="99"/>
    <w:pPr>
      <w:tabs>
        <w:tab w:val="center" w:pos="4153"/>
        <w:tab w:val="right" w:pos="8306"/>
      </w:tabs>
      <w:snapToGrid w:val="0"/>
      <w:jc w:val="left"/>
    </w:pPr>
    <w:rPr>
      <w:sz w:val="18"/>
      <w:szCs w:val="18"/>
    </w:rPr>
  </w:style>
  <w:style w:type="paragraph" w:styleId="2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style>
  <w:style w:type="paragraph" w:styleId="22">
    <w:name w:val="Subtitle"/>
    <w:basedOn w:val="1"/>
    <w:next w:val="1"/>
    <w:link w:val="58"/>
    <w:qFormat/>
    <w:uiPriority w:val="11"/>
    <w:pPr>
      <w:spacing w:before="240" w:after="60" w:line="312" w:lineRule="auto"/>
      <w:jc w:val="left"/>
      <w:outlineLvl w:val="1"/>
    </w:pPr>
    <w:rPr>
      <w:rFonts w:asciiTheme="minorHAnsi" w:hAnsiTheme="minorHAnsi" w:cstheme="minorBidi"/>
      <w:b/>
      <w:bCs/>
      <w:kern w:val="28"/>
      <w:sz w:val="28"/>
      <w:szCs w:val="32"/>
    </w:rPr>
  </w:style>
  <w:style w:type="paragraph" w:styleId="23">
    <w:name w:val="toc 2"/>
    <w:basedOn w:val="1"/>
    <w:next w:val="1"/>
    <w:unhideWhenUsed/>
    <w:qFormat/>
    <w:uiPriority w:val="39"/>
    <w:pPr>
      <w:ind w:left="420" w:leftChars="200"/>
    </w:pPr>
  </w:style>
  <w:style w:type="paragraph" w:styleId="2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55"/>
    <w:qFormat/>
    <w:uiPriority w:val="10"/>
    <w:pPr>
      <w:spacing w:before="240" w:after="60"/>
      <w:jc w:val="center"/>
      <w:outlineLvl w:val="0"/>
    </w:pPr>
    <w:rPr>
      <w:rFonts w:asciiTheme="majorHAnsi" w:hAnsiTheme="majorHAnsi" w:cstheme="majorBidi"/>
      <w:b/>
      <w:bCs/>
      <w:sz w:val="36"/>
      <w:szCs w:val="32"/>
    </w:rPr>
  </w:style>
  <w:style w:type="paragraph" w:styleId="26">
    <w:name w:val="Body Text First Indent"/>
    <w:basedOn w:val="12"/>
    <w:link w:val="67"/>
    <w:semiHidden/>
    <w:unhideWhenUsed/>
    <w:qFormat/>
    <w:uiPriority w:val="99"/>
    <w:pPr>
      <w:ind w:firstLine="420" w:firstLineChars="100"/>
    </w:pPr>
  </w:style>
  <w:style w:type="paragraph" w:styleId="27">
    <w:name w:val="Body Text First Indent 2"/>
    <w:basedOn w:val="13"/>
    <w:next w:val="17"/>
    <w:unhideWhenUsed/>
    <w:qFormat/>
    <w:uiPriority w:val="99"/>
    <w:pPr>
      <w:ind w:firstLine="420" w:firstLineChars="200"/>
    </w:pPr>
    <w:rPr>
      <w:rFonts w:ascii="Calibri" w:hAnsi="Calibri"/>
    </w:rPr>
  </w:style>
  <w:style w:type="table" w:styleId="29">
    <w:name w:val="Table Grid"/>
    <w:basedOn w:val="28"/>
    <w:qFormat/>
    <w:uiPriority w:val="39"/>
    <w:pPr>
      <w:widowControl w:val="0"/>
      <w:jc w:val="both"/>
    </w:pPr>
    <w:rPr>
      <w:rFonts w:asciiTheme="min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31">
    <w:name w:val="page number"/>
    <w:basedOn w:val="30"/>
    <w:qFormat/>
    <w:uiPriority w:val="0"/>
  </w:style>
  <w:style w:type="character" w:styleId="32">
    <w:name w:val="Hyperlink"/>
    <w:basedOn w:val="30"/>
    <w:unhideWhenUsed/>
    <w:qFormat/>
    <w:uiPriority w:val="99"/>
    <w:rPr>
      <w:color w:val="0563C1" w:themeColor="hyperlink"/>
      <w:u w:val="single"/>
      <w14:textFill>
        <w14:solidFill>
          <w14:schemeClr w14:val="hlink"/>
        </w14:solidFill>
      </w14:textFill>
    </w:rPr>
  </w:style>
  <w:style w:type="character" w:styleId="33">
    <w:name w:val="annotation reference"/>
    <w:qFormat/>
    <w:uiPriority w:val="0"/>
    <w:rPr>
      <w:sz w:val="21"/>
      <w:szCs w:val="21"/>
    </w:rPr>
  </w:style>
  <w:style w:type="character" w:customStyle="1" w:styleId="34">
    <w:name w:val="标题 1 字符"/>
    <w:basedOn w:val="30"/>
    <w:link w:val="3"/>
    <w:qFormat/>
    <w:uiPriority w:val="0"/>
    <w:rPr>
      <w:b/>
      <w:bCs/>
      <w:kern w:val="44"/>
      <w:sz w:val="44"/>
      <w:szCs w:val="44"/>
    </w:rPr>
  </w:style>
  <w:style w:type="character" w:customStyle="1" w:styleId="35">
    <w:name w:val="标题 2 字符"/>
    <w:basedOn w:val="30"/>
    <w:link w:val="2"/>
    <w:qFormat/>
    <w:uiPriority w:val="9"/>
    <w:rPr>
      <w:rFonts w:asciiTheme="majorHAnsi" w:hAnsiTheme="majorHAnsi" w:eastAsiaTheme="majorEastAsia" w:cstheme="majorBidi"/>
      <w:b/>
      <w:bCs/>
      <w:sz w:val="32"/>
      <w:szCs w:val="32"/>
    </w:rPr>
  </w:style>
  <w:style w:type="character" w:customStyle="1" w:styleId="36">
    <w:name w:val="标题 3 字符"/>
    <w:basedOn w:val="30"/>
    <w:link w:val="4"/>
    <w:qFormat/>
    <w:uiPriority w:val="9"/>
    <w:rPr>
      <w:b/>
      <w:bCs/>
      <w:sz w:val="32"/>
      <w:szCs w:val="32"/>
    </w:rPr>
  </w:style>
  <w:style w:type="character" w:customStyle="1" w:styleId="37">
    <w:name w:val="标题 4 字符"/>
    <w:basedOn w:val="30"/>
    <w:link w:val="5"/>
    <w:qFormat/>
    <w:uiPriority w:val="9"/>
    <w:rPr>
      <w:rFonts w:asciiTheme="majorHAnsi" w:hAnsiTheme="majorHAnsi" w:eastAsiaTheme="majorEastAsia" w:cstheme="majorBidi"/>
      <w:b/>
      <w:bCs/>
      <w:sz w:val="28"/>
      <w:szCs w:val="28"/>
    </w:rPr>
  </w:style>
  <w:style w:type="paragraph" w:styleId="38">
    <w:name w:val="No Spacing"/>
    <w:qFormat/>
    <w:uiPriority w:val="1"/>
    <w:pPr>
      <w:widowControl w:val="0"/>
      <w:jc w:val="both"/>
    </w:pPr>
    <w:rPr>
      <w:rFonts w:asciiTheme="minorEastAsia" w:hAnsiTheme="minorHAnsi" w:eastAsiaTheme="minorEastAsia" w:cstheme="minorBidi"/>
      <w:sz w:val="28"/>
      <w:szCs w:val="28"/>
      <w:lang w:val="en-US" w:eastAsia="zh-CN" w:bidi="ar-SA"/>
    </w:rPr>
  </w:style>
  <w:style w:type="character" w:customStyle="1" w:styleId="39">
    <w:name w:val="页眉 字符"/>
    <w:basedOn w:val="30"/>
    <w:link w:val="20"/>
    <w:qFormat/>
    <w:uiPriority w:val="99"/>
    <w:rPr>
      <w:sz w:val="18"/>
      <w:szCs w:val="18"/>
    </w:rPr>
  </w:style>
  <w:style w:type="character" w:customStyle="1" w:styleId="40">
    <w:name w:val="页脚 字符"/>
    <w:basedOn w:val="30"/>
    <w:link w:val="19"/>
    <w:qFormat/>
    <w:uiPriority w:val="99"/>
    <w:rPr>
      <w:sz w:val="18"/>
      <w:szCs w:val="18"/>
    </w:rPr>
  </w:style>
  <w:style w:type="character" w:customStyle="1" w:styleId="41">
    <w:name w:val="日期 字符"/>
    <w:link w:val="16"/>
    <w:qFormat/>
    <w:uiPriority w:val="0"/>
    <w:rPr>
      <w:kern w:val="2"/>
      <w:sz w:val="24"/>
    </w:rPr>
  </w:style>
  <w:style w:type="character" w:customStyle="1" w:styleId="42">
    <w:name w:val="Style0 Char"/>
    <w:link w:val="43"/>
    <w:qFormat/>
    <w:uiPriority w:val="0"/>
    <w:rPr>
      <w:rFonts w:ascii="五" w:eastAsia="五"/>
      <w:sz w:val="24"/>
    </w:rPr>
  </w:style>
  <w:style w:type="paragraph" w:customStyle="1" w:styleId="43">
    <w:name w:val="Style0"/>
    <w:link w:val="42"/>
    <w:qFormat/>
    <w:uiPriority w:val="0"/>
    <w:pPr>
      <w:widowControl w:val="0"/>
      <w:autoSpaceDE w:val="0"/>
      <w:autoSpaceDN w:val="0"/>
      <w:adjustRightInd w:val="0"/>
      <w:spacing w:line="400" w:lineRule="atLeast"/>
      <w:jc w:val="center"/>
    </w:pPr>
    <w:rPr>
      <w:rFonts w:ascii="五" w:eastAsia="五" w:hAnsiTheme="minorHAnsi" w:cstheme="minorBidi"/>
      <w:sz w:val="24"/>
      <w:szCs w:val="28"/>
      <w:lang w:val="en-US" w:eastAsia="zh-CN" w:bidi="ar-SA"/>
    </w:rPr>
  </w:style>
  <w:style w:type="character" w:customStyle="1" w:styleId="44">
    <w:name w:val="纯文本 字符"/>
    <w:link w:val="15"/>
    <w:qFormat/>
    <w:locked/>
    <w:uiPriority w:val="0"/>
    <w:rPr>
      <w:rFonts w:ascii="宋体" w:hAnsi="Courier New"/>
      <w:kern w:val="2"/>
      <w:sz w:val="21"/>
    </w:rPr>
  </w:style>
  <w:style w:type="character" w:customStyle="1" w:styleId="45">
    <w:name w:val="日期 Char1"/>
    <w:basedOn w:val="30"/>
    <w:semiHidden/>
    <w:qFormat/>
    <w:uiPriority w:val="99"/>
    <w:rPr>
      <w:rFonts w:ascii="Times New Roman" w:hAnsi="Times New Roman" w:eastAsia="宋体" w:cs="Times New Roman"/>
      <w:kern w:val="2"/>
      <w:sz w:val="21"/>
      <w:szCs w:val="20"/>
    </w:rPr>
  </w:style>
  <w:style w:type="character" w:customStyle="1" w:styleId="46">
    <w:name w:val="纯文本 Char1"/>
    <w:basedOn w:val="30"/>
    <w:semiHidden/>
    <w:qFormat/>
    <w:uiPriority w:val="99"/>
    <w:rPr>
      <w:rFonts w:ascii="宋体" w:hAnsi="Courier New" w:eastAsia="宋体" w:cs="Courier New"/>
      <w:kern w:val="2"/>
      <w:sz w:val="21"/>
      <w:szCs w:val="21"/>
    </w:rPr>
  </w:style>
  <w:style w:type="character" w:customStyle="1" w:styleId="47">
    <w:name w:val="font11"/>
    <w:basedOn w:val="30"/>
    <w:qFormat/>
    <w:uiPriority w:val="0"/>
    <w:rPr>
      <w:rFonts w:hint="eastAsia" w:ascii="宋体" w:hAnsi="宋体" w:eastAsia="宋体" w:cs="宋体"/>
      <w:color w:val="000000"/>
      <w:sz w:val="20"/>
      <w:szCs w:val="20"/>
      <w:u w:val="none"/>
    </w:rPr>
  </w:style>
  <w:style w:type="character" w:customStyle="1" w:styleId="48">
    <w:name w:val="正文文本缩进 2 字符"/>
    <w:basedOn w:val="30"/>
    <w:link w:val="17"/>
    <w:qFormat/>
    <w:uiPriority w:val="0"/>
    <w:rPr>
      <w:rFonts w:ascii="仿宋_GB2312" w:hAnsi="华文中宋" w:eastAsia="仿宋_GB2312" w:cs="Times New Roman"/>
      <w:b/>
      <w:bCs/>
      <w:kern w:val="2"/>
      <w:sz w:val="24"/>
      <w:szCs w:val="20"/>
    </w:rPr>
  </w:style>
  <w:style w:type="character" w:customStyle="1" w:styleId="49">
    <w:name w:val="批注框文本 字符"/>
    <w:basedOn w:val="30"/>
    <w:link w:val="18"/>
    <w:semiHidden/>
    <w:qFormat/>
    <w:uiPriority w:val="99"/>
    <w:rPr>
      <w:rFonts w:ascii="Times New Roman" w:hAnsi="Times New Roman" w:eastAsia="宋体" w:cs="Times New Roman"/>
      <w:kern w:val="2"/>
      <w:sz w:val="18"/>
      <w:szCs w:val="18"/>
    </w:rPr>
  </w:style>
  <w:style w:type="paragraph" w:styleId="50">
    <w:name w:val="List Paragraph"/>
    <w:basedOn w:val="1"/>
    <w:unhideWhenUsed/>
    <w:qFormat/>
    <w:uiPriority w:val="34"/>
    <w:pPr>
      <w:ind w:firstLine="420" w:firstLineChars="200"/>
    </w:pPr>
    <w:rPr>
      <w:rFonts w:asciiTheme="minorHAnsi" w:hAnsiTheme="minorHAnsi" w:eastAsiaTheme="minorEastAsia" w:cstheme="minorBidi"/>
      <w:szCs w:val="24"/>
    </w:rPr>
  </w:style>
  <w:style w:type="paragraph" w:customStyle="1" w:styleId="51">
    <w:name w:val="1"/>
    <w:basedOn w:val="1"/>
    <w:qFormat/>
    <w:uiPriority w:val="0"/>
    <w:pPr>
      <w:spacing w:afterLines="50" w:line="360" w:lineRule="auto"/>
      <w:jc w:val="center"/>
    </w:pPr>
    <w:rPr>
      <w:rFonts w:ascii="宋体" w:hAnsi="宋体"/>
      <w:b/>
      <w:sz w:val="32"/>
      <w:szCs w:val="32"/>
    </w:rPr>
  </w:style>
  <w:style w:type="paragraph" w:customStyle="1" w:styleId="52">
    <w:name w:val="Table Paragraph"/>
    <w:basedOn w:val="1"/>
    <w:qFormat/>
    <w:uiPriority w:val="1"/>
    <w:pPr>
      <w:autoSpaceDE w:val="0"/>
      <w:autoSpaceDN w:val="0"/>
      <w:spacing w:before="81"/>
      <w:jc w:val="left"/>
    </w:pPr>
    <w:rPr>
      <w:rFonts w:ascii="宋体" w:hAnsi="宋体" w:cs="宋体"/>
      <w:kern w:val="0"/>
      <w:sz w:val="22"/>
      <w:szCs w:val="22"/>
    </w:rPr>
  </w:style>
  <w:style w:type="paragraph" w:customStyle="1" w:styleId="53">
    <w:name w:val="列出段落1"/>
    <w:basedOn w:val="1"/>
    <w:qFormat/>
    <w:uiPriority w:val="34"/>
    <w:pPr>
      <w:ind w:firstLine="420" w:firstLineChars="200"/>
    </w:pPr>
    <w:rPr>
      <w:rFonts w:ascii="Calibri" w:hAnsi="Calibri"/>
    </w:rPr>
  </w:style>
  <w:style w:type="paragraph" w:customStyle="1" w:styleId="54">
    <w:name w:val="TOC Heading"/>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5">
    <w:name w:val="标题 字符"/>
    <w:basedOn w:val="30"/>
    <w:link w:val="25"/>
    <w:qFormat/>
    <w:uiPriority w:val="10"/>
    <w:rPr>
      <w:rFonts w:eastAsia="宋体" w:asciiTheme="majorHAnsi" w:hAnsiTheme="majorHAnsi" w:cstheme="majorBidi"/>
      <w:b/>
      <w:bCs/>
      <w:kern w:val="2"/>
      <w:sz w:val="36"/>
      <w:szCs w:val="32"/>
    </w:rPr>
  </w:style>
  <w:style w:type="character" w:customStyle="1" w:styleId="56">
    <w:name w:val="标题 5 字符"/>
    <w:basedOn w:val="30"/>
    <w:link w:val="6"/>
    <w:qFormat/>
    <w:uiPriority w:val="9"/>
    <w:rPr>
      <w:rFonts w:ascii="Times New Roman" w:hAnsi="Times New Roman" w:eastAsia="宋体" w:cs="Times New Roman"/>
      <w:b/>
      <w:bCs/>
      <w:kern w:val="2"/>
      <w:sz w:val="28"/>
      <w:szCs w:val="28"/>
    </w:rPr>
  </w:style>
  <w:style w:type="character" w:customStyle="1" w:styleId="57">
    <w:name w:val="标题 6 字符"/>
    <w:basedOn w:val="30"/>
    <w:link w:val="7"/>
    <w:qFormat/>
    <w:uiPriority w:val="9"/>
    <w:rPr>
      <w:rFonts w:asciiTheme="majorHAnsi" w:hAnsiTheme="majorHAnsi" w:eastAsiaTheme="majorEastAsia" w:cstheme="majorBidi"/>
      <w:b/>
      <w:bCs/>
      <w:kern w:val="2"/>
      <w:sz w:val="24"/>
      <w:szCs w:val="24"/>
    </w:rPr>
  </w:style>
  <w:style w:type="character" w:customStyle="1" w:styleId="58">
    <w:name w:val="副标题 字符"/>
    <w:basedOn w:val="30"/>
    <w:link w:val="22"/>
    <w:qFormat/>
    <w:uiPriority w:val="11"/>
    <w:rPr>
      <w:rFonts w:eastAsia="宋体" w:asciiTheme="minorHAnsi"/>
      <w:b/>
      <w:bCs/>
      <w:kern w:val="28"/>
      <w:sz w:val="28"/>
      <w:szCs w:val="32"/>
    </w:rPr>
  </w:style>
  <w:style w:type="character" w:customStyle="1" w:styleId="59">
    <w:name w:val="Book Title"/>
    <w:basedOn w:val="30"/>
    <w:qFormat/>
    <w:uiPriority w:val="33"/>
    <w:rPr>
      <w:b/>
      <w:bCs/>
      <w:i/>
      <w:iCs/>
      <w:spacing w:val="5"/>
    </w:rPr>
  </w:style>
  <w:style w:type="character" w:customStyle="1" w:styleId="60">
    <w:name w:val="标题 7 字符"/>
    <w:basedOn w:val="30"/>
    <w:link w:val="8"/>
    <w:qFormat/>
    <w:uiPriority w:val="9"/>
    <w:rPr>
      <w:rFonts w:ascii="Times New Roman" w:hAnsi="Times New Roman" w:eastAsia="宋体" w:cs="Times New Roman"/>
      <w:b/>
      <w:bCs/>
      <w:kern w:val="2"/>
      <w:sz w:val="24"/>
      <w:szCs w:val="24"/>
    </w:rPr>
  </w:style>
  <w:style w:type="character" w:customStyle="1" w:styleId="61">
    <w:name w:val="正文文本 字符"/>
    <w:basedOn w:val="30"/>
    <w:link w:val="12"/>
    <w:semiHidden/>
    <w:qFormat/>
    <w:uiPriority w:val="99"/>
    <w:rPr>
      <w:rFonts w:ascii="Times New Roman" w:hAnsi="Times New Roman" w:eastAsia="宋体" w:cs="Times New Roman"/>
      <w:kern w:val="2"/>
      <w:sz w:val="21"/>
    </w:rPr>
  </w:style>
  <w:style w:type="character" w:customStyle="1" w:styleId="62">
    <w:name w:val="批注文字 字符"/>
    <w:basedOn w:val="30"/>
    <w:link w:val="10"/>
    <w:qFormat/>
    <w:uiPriority w:val="0"/>
    <w:rPr>
      <w:rFonts w:ascii="Times New Roman" w:hAnsi="Times New Roman" w:eastAsia="宋体" w:cs="Times New Roman"/>
    </w:rPr>
  </w:style>
  <w:style w:type="character" w:customStyle="1" w:styleId="63">
    <w:name w:val="正文文本 3 字符"/>
    <w:basedOn w:val="30"/>
    <w:link w:val="11"/>
    <w:qFormat/>
    <w:uiPriority w:val="0"/>
    <w:rPr>
      <w:rFonts w:ascii="Calibri" w:hAnsi="Calibri" w:eastAsia="宋体" w:cs="Times New Roman"/>
      <w:kern w:val="2"/>
      <w:sz w:val="16"/>
      <w:szCs w:val="16"/>
    </w:rPr>
  </w:style>
  <w:style w:type="paragraph" w:customStyle="1" w:styleId="64">
    <w:name w:val="Fließtext"/>
    <w:basedOn w:val="1"/>
    <w:qFormat/>
    <w:uiPriority w:val="0"/>
    <w:pPr>
      <w:overflowPunct w:val="0"/>
      <w:autoSpaceDE w:val="0"/>
      <w:autoSpaceDN w:val="0"/>
      <w:adjustRightInd w:val="0"/>
      <w:textAlignment w:val="baseline"/>
    </w:pPr>
    <w:rPr>
      <w:rFonts w:ascii="宋体" w:hAnsi="宋体"/>
      <w:kern w:val="28"/>
    </w:rPr>
  </w:style>
  <w:style w:type="paragraph" w:customStyle="1" w:styleId="65">
    <w:name w:val="Default"/>
    <w:basedOn w:val="1"/>
    <w:qFormat/>
    <w:uiPriority w:val="0"/>
    <w:pPr>
      <w:autoSpaceDE w:val="0"/>
      <w:autoSpaceDN w:val="0"/>
      <w:adjustRightInd w:val="0"/>
      <w:jc w:val="left"/>
    </w:pPr>
    <w:rPr>
      <w:rFonts w:ascii="宋体" w:hAnsi="宋体" w:cs="宋体"/>
      <w:color w:val="000000"/>
      <w:kern w:val="0"/>
      <w:sz w:val="24"/>
      <w:szCs w:val="24"/>
    </w:rPr>
  </w:style>
  <w:style w:type="paragraph" w:customStyle="1" w:styleId="66">
    <w:name w:val="表格文字"/>
    <w:basedOn w:val="26"/>
    <w:next w:val="12"/>
    <w:qFormat/>
    <w:uiPriority w:val="0"/>
    <w:pPr>
      <w:widowControl/>
      <w:spacing w:before="25" w:after="25"/>
      <w:jc w:val="left"/>
    </w:pPr>
    <w:rPr>
      <w:rFonts w:ascii="Times" w:hAnsi="Times" w:eastAsia="幼圆" w:cs="宋体"/>
      <w:b/>
      <w:bCs/>
      <w:spacing w:val="10"/>
      <w:kern w:val="0"/>
      <w:sz w:val="24"/>
      <w:szCs w:val="24"/>
    </w:rPr>
  </w:style>
  <w:style w:type="character" w:customStyle="1" w:styleId="67">
    <w:name w:val="正文文本首行缩进 字符"/>
    <w:basedOn w:val="61"/>
    <w:link w:val="2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83104D-7FEB-4BC7-B942-770983F116D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70</Pages>
  <Words>22516</Words>
  <Characters>23090</Characters>
  <Lines>209</Lines>
  <Paragraphs>58</Paragraphs>
  <TotalTime>120</TotalTime>
  <ScaleCrop>false</ScaleCrop>
  <LinksUpToDate>false</LinksUpToDate>
  <CharactersWithSpaces>24167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2024-09-06T02:40:00Z</dcterms:created>
  <dc:creator>AutoBVT</dc:creator>
  <cp:lastModifiedBy>Administrator</cp:lastModifiedBy>
  <dcterms:modified xsi:type="dcterms:W3CDTF">2025-07-29T08:02:42Z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0A192491C3114CADB0B03D3E7D87C080_13</vt:lpwstr>
  </property>
  <property fmtid="{D5CDD505-2E9C-101B-9397-08002B2CF9AE}" pid="4" name="KSOTemplateDocerSaveRecord">
    <vt:lpwstr>eyJoZGlkIjoiZjFmZWIzNDg2MmIzZjExOTIzMmViNTBmYTMwYTk0ZWYiLCJ1c2VySWQiOiIzNDg0ODE5MjgifQ==</vt:lpwstr>
  </property>
</Properties>
</file>